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7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636"/>
        <w:gridCol w:w="2192"/>
        <w:gridCol w:w="425"/>
        <w:gridCol w:w="416"/>
        <w:gridCol w:w="423"/>
        <w:gridCol w:w="437"/>
        <w:gridCol w:w="425"/>
        <w:gridCol w:w="4110"/>
        <w:gridCol w:w="59"/>
        <w:gridCol w:w="4961"/>
        <w:gridCol w:w="60"/>
      </w:tblGrid>
      <w:tr w:rsidR="00015249" w14:paraId="7DA98F01" w14:textId="77777777">
        <w:trPr>
          <w:cantSplit/>
          <w:trHeight w:val="300"/>
        </w:trPr>
        <w:tc>
          <w:tcPr>
            <w:tcW w:w="15570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000000" w:fill="D9D9D9"/>
            <w:vAlign w:val="center"/>
          </w:tcPr>
          <w:p w14:paraId="3F3209AA" w14:textId="77777777" w:rsidR="00015249" w:rsidRDefault="00416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 A T J E Č A J</w:t>
            </w:r>
          </w:p>
        </w:tc>
      </w:tr>
      <w:tr w:rsidR="00015249" w14:paraId="69986025" w14:textId="77777777">
        <w:trPr>
          <w:trHeight w:val="240"/>
        </w:trPr>
        <w:tc>
          <w:tcPr>
            <w:tcW w:w="15570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</w:tcPr>
          <w:p w14:paraId="6CE007CE" w14:textId="77777777" w:rsidR="00015249" w:rsidRDefault="00416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za upis učenika u I. razred srednjih škola u Karlovačkoj županiji za školsku godinu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2025./2026.</w:t>
            </w:r>
          </w:p>
        </w:tc>
      </w:tr>
      <w:tr w:rsidR="00015249" w14:paraId="68C3E5D7" w14:textId="77777777">
        <w:trPr>
          <w:gridAfter w:val="1"/>
          <w:wAfter w:w="60" w:type="dxa"/>
          <w:cantSplit/>
          <w:trHeight w:val="360"/>
        </w:trPr>
        <w:tc>
          <w:tcPr>
            <w:tcW w:w="426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</w:tcPr>
          <w:p w14:paraId="15AD6474" w14:textId="77777777" w:rsidR="00015249" w:rsidRDefault="00416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Županija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</w:tcPr>
          <w:p w14:paraId="37F37708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Šifra i naziv škole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</w:tcPr>
          <w:p w14:paraId="122A2CED" w14:textId="77777777" w:rsidR="00015249" w:rsidRDefault="00416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Trajanje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</w:tcPr>
          <w:p w14:paraId="770A2A5B" w14:textId="77777777" w:rsidR="00015249" w:rsidRDefault="00416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Razredni odjeli</w:t>
            </w:r>
          </w:p>
        </w:tc>
        <w:tc>
          <w:tcPr>
            <w:tcW w:w="42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</w:tcPr>
          <w:p w14:paraId="5C07CFFB" w14:textId="77777777" w:rsidR="00015249" w:rsidRDefault="00416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Broj učenika</w:t>
            </w:r>
          </w:p>
        </w:tc>
        <w:tc>
          <w:tcPr>
            <w:tcW w:w="43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</w:tcPr>
          <w:p w14:paraId="32C2B1D1" w14:textId="77777777" w:rsidR="00015249" w:rsidRDefault="00416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Odjel oznaka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</w:tcPr>
          <w:p w14:paraId="722C6C66" w14:textId="77777777" w:rsidR="00015249" w:rsidRDefault="00416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Bodovni prag</w:t>
            </w:r>
          </w:p>
        </w:tc>
        <w:tc>
          <w:tcPr>
            <w:tcW w:w="4169" w:type="dxa"/>
            <w:gridSpan w:val="2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</w:tcPr>
          <w:p w14:paraId="2D477E37" w14:textId="77777777" w:rsidR="00015249" w:rsidRDefault="00416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Predmeti koji se boduju</w:t>
            </w:r>
          </w:p>
        </w:tc>
        <w:tc>
          <w:tcPr>
            <w:tcW w:w="496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2AC1D2E2" w14:textId="77777777" w:rsidR="00015249" w:rsidRDefault="00416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Posebni uvjeti</w:t>
            </w:r>
          </w:p>
        </w:tc>
      </w:tr>
      <w:tr w:rsidR="00015249" w14:paraId="5FD53889" w14:textId="77777777">
        <w:trPr>
          <w:gridAfter w:val="1"/>
          <w:wAfter w:w="60" w:type="dxa"/>
          <w:trHeight w:val="690"/>
        </w:trPr>
        <w:tc>
          <w:tcPr>
            <w:tcW w:w="42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3E555CB8" w14:textId="77777777" w:rsidR="00015249" w:rsidRDefault="00015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FFFFFF"/>
            <w:vAlign w:val="center"/>
          </w:tcPr>
          <w:p w14:paraId="6BD2E318" w14:textId="77777777" w:rsidR="00015249" w:rsidRDefault="00416459">
            <w:pPr>
              <w:spacing w:after="0" w:line="240" w:lineRule="auto"/>
              <w:ind w:right="-253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Šifra i naziv obrazovnog programa</w:t>
            </w: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145F1146" w14:textId="77777777" w:rsidR="00015249" w:rsidRDefault="00015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1E266028" w14:textId="77777777" w:rsidR="00015249" w:rsidRDefault="00015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41439B13" w14:textId="77777777" w:rsidR="00015249" w:rsidRDefault="00015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3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59A0F8C0" w14:textId="77777777" w:rsidR="00015249" w:rsidRDefault="00015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0F73B738" w14:textId="77777777" w:rsidR="00015249" w:rsidRDefault="00015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169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65488E2C" w14:textId="77777777" w:rsidR="00015249" w:rsidRDefault="00015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2B831BFB" w14:textId="77777777" w:rsidR="00015249" w:rsidRDefault="00015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015249" w14:paraId="7D4CAB0B" w14:textId="77777777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14:paraId="4C4D4E16" w14:textId="77777777" w:rsidR="00015249" w:rsidRDefault="004164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</w:tcPr>
          <w:p w14:paraId="4CB97457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04-034-510</w:t>
            </w:r>
          </w:p>
        </w:tc>
        <w:tc>
          <w:tcPr>
            <w:tcW w:w="1350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</w:tcPr>
          <w:p w14:paraId="01B0F8FD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MJEŠOVITA INDUSTRIJSKO-OBRTNIČKA ŠKOLA KARLOVAC</w:t>
            </w:r>
          </w:p>
        </w:tc>
      </w:tr>
      <w:tr w:rsidR="00015249" w14:paraId="209244F2" w14:textId="77777777">
        <w:trPr>
          <w:trHeight w:val="450"/>
        </w:trPr>
        <w:tc>
          <w:tcPr>
            <w:tcW w:w="15570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4ABA7D" w14:textId="77777777" w:rsidR="00015249" w:rsidRDefault="00416459">
            <w:pPr>
              <w:spacing w:after="0" w:line="240" w:lineRule="auto"/>
            </w:pPr>
            <w:hyperlink r:id="rId6" w:history="1">
              <w:r>
                <w:rPr>
                  <w:rStyle w:val="Hiperveza"/>
                  <w:rFonts w:ascii="Calibri" w:eastAsia="Times New Roman" w:hAnsi="Calibri" w:cs="Calibri"/>
                  <w:b/>
                  <w:bCs/>
                  <w:sz w:val="16"/>
                  <w:szCs w:val="16"/>
                  <w:lang w:eastAsia="hr-HR"/>
                </w:rPr>
                <w:t xml:space="preserve">Struga 33, 47000 Karlovac; T/+385 47 600 858, 615-578, 600-854;   ured@ss-mios-ka.skole.hr, www.ss-mios-ka.skole.hr </w:t>
              </w:r>
            </w:hyperlink>
          </w:p>
          <w:p w14:paraId="2AE110C6" w14:textId="77777777" w:rsidR="00015249" w:rsidRDefault="00015249">
            <w:pPr>
              <w:spacing w:after="0" w:line="240" w:lineRule="auto"/>
            </w:pPr>
          </w:p>
          <w:p w14:paraId="174D3AB9" w14:textId="77777777" w:rsidR="00015249" w:rsidRDefault="00416459">
            <w:pPr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U školi se kao obvezni nastavni predmeti izvode engleski jezik ili njemački jezik. </w:t>
            </w:r>
          </w:p>
          <w:p w14:paraId="08D2926E" w14:textId="77777777" w:rsidR="00015249" w:rsidRDefault="00416459">
            <w:pPr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  <w:u w:val="single"/>
              </w:rPr>
              <w:t>Pravo na besplatni liječnički pregled</w:t>
            </w:r>
            <w:r>
              <w:rPr>
                <w:rFonts w:eastAsia="Calibri" w:cstheme="minorHAnsi"/>
                <w:sz w:val="18"/>
                <w:szCs w:val="18"/>
              </w:rPr>
              <w:t xml:space="preserve">u u „Ustanovi za medicinu rada i sporta TRKULJA“, Maksimilijana Vrhovca 11, Karlovac i na Medicini rada u sklopu Doma zdravlja Ogulin, Bernardina Frankopana 14, Ogulin,  imaju: </w:t>
            </w:r>
          </w:p>
          <w:p w14:paraId="11483F2C" w14:textId="77777777" w:rsidR="00015249" w:rsidRDefault="00416459">
            <w:pPr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radnik u zgradarstvu / građevinska radnica u zgradarstvu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radnik u održivoj gradnji / građevinska radnica u održivoj gradnji , rukovatelj građevinskim strojevima / rukovateljica građevinskim strojevima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soboslikar ličilac dekorater / soboslikarica ličiteljica dekoraterka </w:t>
            </w:r>
            <w:r>
              <w:rPr>
                <w:rFonts w:eastAsia="Calibri" w:cstheme="minorHAnsi"/>
                <w:sz w:val="18"/>
                <w:szCs w:val="18"/>
              </w:rPr>
              <w:t xml:space="preserve">, mesar/ mesarica,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pekar-slastičar / pekarica-slastičarka </w:t>
            </w:r>
            <w:r>
              <w:rPr>
                <w:rFonts w:eastAsia="Calibri" w:cstheme="minorHAnsi"/>
                <w:sz w:val="18"/>
                <w:szCs w:val="18"/>
              </w:rPr>
              <w:t>,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serviser karoserije motornih vozila / serviserka karoserije motornih vozila</w:t>
            </w:r>
            <w:r>
              <w:rPr>
                <w:rFonts w:eastAsia="Calibri" w:cstheme="minorHAnsi"/>
                <w:sz w:val="18"/>
                <w:szCs w:val="18"/>
              </w:rPr>
              <w:t xml:space="preserve">, uz </w:t>
            </w:r>
            <w:r>
              <w:rPr>
                <w:rFonts w:eastAsia="Calibri" w:cstheme="minorHAnsi"/>
                <w:b/>
                <w:sz w:val="18"/>
                <w:szCs w:val="18"/>
              </w:rPr>
              <w:t>uputnicu</w:t>
            </w:r>
            <w:r>
              <w:rPr>
                <w:rFonts w:eastAsia="Calibri" w:cstheme="minorHAnsi"/>
                <w:sz w:val="18"/>
                <w:szCs w:val="18"/>
              </w:rPr>
              <w:t xml:space="preserve"> za liječnički pregled isključivo u Centru za informiranje i savjetovanje o karijeri (CISOK) Karlovac, Mažuranićeva obala 2, telefon: 047 606425, prije liječničkog pregleda, a nakon objave konačnih ljestvica poretka.</w:t>
            </w:r>
          </w:p>
          <w:p w14:paraId="1BAC3578" w14:textId="77777777" w:rsidR="00015249" w:rsidRDefault="0041645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Uvjet za upis učenika za sve programe je zdravstvena sposobnost kandidata koja se dokazuje </w:t>
            </w:r>
            <w:r>
              <w:rPr>
                <w:rFonts w:eastAsia="Calibri" w:cstheme="minorHAnsi"/>
                <w:b/>
                <w:sz w:val="18"/>
                <w:szCs w:val="18"/>
                <w:u w:val="single"/>
              </w:rPr>
              <w:t xml:space="preserve">liječničkom svjedodžbom medicine rada, </w:t>
            </w:r>
            <w:r>
              <w:rPr>
                <w:rFonts w:eastAsia="Calibri" w:cstheme="minorHAnsi"/>
                <w:sz w:val="18"/>
                <w:szCs w:val="18"/>
              </w:rPr>
              <w:t>osim za učenike s teškoćama u razvoju i kozmetičara / kozmetičarku.</w:t>
            </w:r>
          </w:p>
          <w:p w14:paraId="388BFA73" w14:textId="77777777" w:rsidR="00015249" w:rsidRDefault="00416459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hr-HR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Dodatna provjera znanja iz stranog jezika za učenike koji ga nisu učili u osnovnoj školi kao prvi strani jezik, na temelju pisanog zahtjeva roditelja učenika Školi, održati će se </w:t>
            </w: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1. srpnja 2025. u 8:00 sati </w:t>
            </w:r>
            <w:r>
              <w:rPr>
                <w:rFonts w:eastAsia="Times New Roman" w:cstheme="minorHAnsi"/>
                <w:bCs/>
                <w:sz w:val="18"/>
                <w:szCs w:val="18"/>
                <w:lang w:eastAsia="hr-HR"/>
              </w:rPr>
              <w:t xml:space="preserve">za ljetni i </w:t>
            </w:r>
            <w:r>
              <w:rPr>
                <w:rFonts w:eastAsia="Times New Roman" w:cstheme="minorHAnsi"/>
                <w:b/>
                <w:sz w:val="18"/>
                <w:szCs w:val="18"/>
                <w:lang w:eastAsia="hr-HR"/>
              </w:rPr>
              <w:t xml:space="preserve">28. kolovoza 2025. u </w:t>
            </w:r>
            <w:r>
              <w:rPr>
                <w:rFonts w:eastAsia="Times New Roman" w:cstheme="minorHAnsi"/>
                <w:b/>
                <w:sz w:val="18"/>
                <w:szCs w:val="18"/>
                <w:lang w:val="en-US" w:eastAsia="hr-HR"/>
              </w:rPr>
              <w:t>8</w:t>
            </w:r>
            <w:r>
              <w:rPr>
                <w:rFonts w:eastAsia="Times New Roman" w:cstheme="minorHAnsi"/>
                <w:b/>
                <w:sz w:val="18"/>
                <w:szCs w:val="18"/>
                <w:lang w:eastAsia="hr-HR"/>
              </w:rPr>
              <w:t>:00 sati</w:t>
            </w:r>
            <w:r>
              <w:rPr>
                <w:rFonts w:eastAsia="Times New Roman" w:cstheme="minorHAnsi"/>
                <w:bCs/>
                <w:sz w:val="18"/>
                <w:szCs w:val="18"/>
                <w:lang w:eastAsia="hr-HR"/>
              </w:rPr>
              <w:t xml:space="preserve"> za jesenski upisni rok. </w:t>
            </w:r>
            <w:r>
              <w:rPr>
                <w:rFonts w:eastAsia="Calibri" w:cstheme="minorHAnsi"/>
                <w:sz w:val="18"/>
                <w:szCs w:val="18"/>
              </w:rPr>
              <w:t xml:space="preserve">Dodatna provjera za učenike s teškoćama u razvoju održati će se </w:t>
            </w:r>
            <w:r>
              <w:rPr>
                <w:rFonts w:eastAsia="Calibri" w:cstheme="minorHAnsi"/>
                <w:b/>
                <w:bCs/>
                <w:sz w:val="18"/>
                <w:szCs w:val="18"/>
              </w:rPr>
              <w:t>16. lipnja 2025. u 8:00 sati</w:t>
            </w:r>
            <w:r>
              <w:rPr>
                <w:rFonts w:eastAsia="Times New Roman" w:cstheme="minorHAnsi"/>
                <w:bCs/>
                <w:sz w:val="18"/>
                <w:szCs w:val="18"/>
                <w:lang w:eastAsia="hr-HR"/>
              </w:rPr>
              <w:t xml:space="preserve"> za ljetni i </w:t>
            </w:r>
            <w:r>
              <w:rPr>
                <w:rFonts w:eastAsia="Times New Roman" w:cstheme="minorHAnsi"/>
                <w:b/>
                <w:sz w:val="18"/>
                <w:szCs w:val="18"/>
                <w:lang w:eastAsia="hr-HR"/>
              </w:rPr>
              <w:t xml:space="preserve">20. kolovoza 2025. u </w:t>
            </w:r>
            <w:r>
              <w:rPr>
                <w:rFonts w:eastAsia="Times New Roman" w:cstheme="minorHAnsi"/>
                <w:b/>
                <w:sz w:val="18"/>
                <w:szCs w:val="18"/>
                <w:lang w:val="en-US" w:eastAsia="hr-HR"/>
              </w:rPr>
              <w:t>8</w:t>
            </w:r>
            <w:r>
              <w:rPr>
                <w:rFonts w:eastAsia="Times New Roman" w:cstheme="minorHAnsi"/>
                <w:b/>
                <w:sz w:val="18"/>
                <w:szCs w:val="18"/>
                <w:lang w:eastAsia="hr-HR"/>
              </w:rPr>
              <w:t xml:space="preserve">:00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sati </w:t>
            </w:r>
            <w:r>
              <w:rPr>
                <w:rFonts w:eastAsia="Times New Roman" w:cstheme="minorHAnsi"/>
                <w:bCs/>
                <w:sz w:val="18"/>
                <w:szCs w:val="18"/>
                <w:lang w:eastAsia="hr-HR"/>
              </w:rPr>
              <w:t xml:space="preserve">za jesenski upisni rok. </w:t>
            </w:r>
          </w:p>
          <w:p w14:paraId="6D13D24C" w14:textId="77777777" w:rsidR="00015249" w:rsidRDefault="0041645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Natjecanje iz znanja koje se vrednuje pri upisu za građevinskog tehničara i arhitektonskog tehničara je natjecanje iz informatike, a za kozmetičare / kozmetičarke vrednuje se natjecanje iz kemije. </w:t>
            </w:r>
          </w:p>
          <w:p w14:paraId="2C779EE7" w14:textId="77777777" w:rsidR="00015249" w:rsidRDefault="00416459">
            <w:pPr>
              <w:spacing w:after="0" w:line="24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Upisnica i dodatna dokumentacija potrebna za upis zaprima se elektroničkim putem (skenirana) na sljedeću e-mail adresu: </w:t>
            </w:r>
            <w:hyperlink r:id="rId7" w:history="1">
              <w:r>
                <w:rPr>
                  <w:rStyle w:val="Hiperveza"/>
                  <w:rFonts w:eastAsia="Calibri" w:cstheme="minorHAnsi"/>
                  <w:b/>
                  <w:sz w:val="18"/>
                  <w:szCs w:val="18"/>
                </w:rPr>
                <w:t>upisi.miosklc@gmail.com</w:t>
              </w:r>
            </w:hyperlink>
            <w:r w:rsidR="003351CC" w:rsidRPr="003351CC">
              <w:rPr>
                <w:rStyle w:val="Hiperveza"/>
                <w:rFonts w:eastAsia="Calibri" w:cstheme="minorHAnsi"/>
                <w:b/>
                <w:sz w:val="18"/>
                <w:szCs w:val="18"/>
                <w:u w:val="none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>ili osobno u školi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8. </w:t>
            </w: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i 9. srpnja 2025. od 8:00 do 15:00 sati za ljetni upisni rok i 3. rujna 2025. od 8:00 do 14:00 za jesenski upisni rok. </w:t>
            </w:r>
          </w:p>
          <w:p w14:paraId="0417CFF9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hr-HR"/>
              </w:rPr>
              <w:t>Dokumente elektroničkim putem može poslati samo roditelj/skrbnik, a u e-poruci je dužan dostaviti i svoj osobni kontakt (broj telefona, broj mobitela) kako bi ga škola mogla kontaktirati.</w:t>
            </w:r>
          </w:p>
        </w:tc>
      </w:tr>
      <w:tr w:rsidR="00015249" w14:paraId="0FF07B15" w14:textId="77777777">
        <w:trPr>
          <w:trHeight w:val="450"/>
        </w:trPr>
        <w:tc>
          <w:tcPr>
            <w:tcW w:w="15570" w:type="dxa"/>
            <w:gridSpan w:val="1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266BC850" w14:textId="77777777" w:rsidR="00015249" w:rsidRDefault="00015249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hr-HR"/>
              </w:rPr>
            </w:pPr>
          </w:p>
        </w:tc>
      </w:tr>
      <w:tr w:rsidR="00015249" w14:paraId="69632DFF" w14:textId="77777777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E9C30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4.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AA2D3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091204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533C5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Pekar-slastičar / Pekarica-slastičarka IG 3.g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FF279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5C0A2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0,5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4BD4EE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10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46C46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2AB404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2D48B739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eastAsia="Calibri" w:cstheme="minorHAnsi"/>
                <w:sz w:val="18"/>
                <w:szCs w:val="18"/>
              </w:rPr>
              <w:t>hrvatski jezik, matematika i prvi strani jezik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9E145" w14:textId="77777777" w:rsidR="00015249" w:rsidRDefault="0041645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b/>
                <w:sz w:val="16"/>
                <w:szCs w:val="16"/>
                <w:u w:val="single"/>
              </w:rPr>
              <w:t>Zdravstvena sposobnost</w:t>
            </w:r>
            <w:r>
              <w:rPr>
                <w:sz w:val="16"/>
                <w:szCs w:val="16"/>
              </w:rPr>
              <w:t xml:space="preserve"> za stjecanje kompetencija za kvalifikaciju uključuje potrebnu minimalnu tjelesnu spremnost, odsustvo težih alergija na alergene prisutne u pekarstvu, odsustvo intolerancije na brašno, minimalno očuvani integritet kože na šakama i podlakticama, minimalne motoričke sposobnosti, minimalne vidne zahtjeve, raspoznavanje osnovnih boja te osjet njuha i okusa potrebnih za izvođenje školskih zahtjeva (uključujući učenje temeljeno na radu) i svladavanje ishoda učenja uz obvezu osiguravanja potrebne razumne prilagodbe i pomagala tijekom cjelokupnog procesa obrazovanja.</w:t>
            </w:r>
          </w:p>
          <w:p w14:paraId="6533EC8E" w14:textId="77777777" w:rsidR="00015249" w:rsidRDefault="004164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Dokumentacija za upis</w:t>
            </w:r>
            <w:r>
              <w:rPr>
                <w:sz w:val="16"/>
                <w:szCs w:val="16"/>
              </w:rPr>
              <w:t>: Liječnička svjedodžba medicine rada.</w:t>
            </w:r>
          </w:p>
          <w:p w14:paraId="1406F149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u w:val="single"/>
              </w:rPr>
              <w:t>Stipendija</w:t>
            </w:r>
            <w:r>
              <w:rPr>
                <w:sz w:val="16"/>
                <w:szCs w:val="16"/>
              </w:rPr>
              <w:t>: Mogućnost sklapanja ugovora o stipendiranju s poslodavcem ili kao deficitarno zanimanje.</w:t>
            </w:r>
          </w:p>
        </w:tc>
      </w:tr>
      <w:tr w:rsidR="00015249" w14:paraId="659569A8" w14:textId="77777777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E87D7C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4.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2BC77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091404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4E079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Mesar / Mesarica IG 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44120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3 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320D3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0,5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EFAF7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10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EDE67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E6EBF7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12F70E58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eastAsia="Calibri" w:cstheme="minorHAnsi"/>
                <w:sz w:val="18"/>
                <w:szCs w:val="18"/>
              </w:rPr>
              <w:t>hrvatski jezik, matematika i prvi strani jezik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EDEE82" w14:textId="77777777" w:rsidR="00015249" w:rsidRDefault="004164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b/>
                <w:sz w:val="16"/>
                <w:szCs w:val="16"/>
                <w:u w:val="single"/>
              </w:rPr>
              <w:t>Zdravstvena sposobnost</w:t>
            </w:r>
            <w:r>
              <w:rPr>
                <w:sz w:val="16"/>
                <w:szCs w:val="16"/>
              </w:rPr>
              <w:t xml:space="preserve"> za stjecanje kompetencija za kvalifikaciju uključuje potrebnu minimalnu tjelesnu spremnost, minimalno očuvani integritet kože na šakama i podlakticama, minimalne motoričke sposobnosti, minimalne vidne zahtjeve, raspoznavanje osnovnih boja i osjet njuha potrebnih za izvođenje školskih zahtjeva (uključujući učenje temeljeno na radu) i svladavanje ishoda učenja uz obvezu osiguravanja potrebne razumne prilagodbe i pomagala tijekom cjelokupnog procesa </w:t>
            </w:r>
            <w:r>
              <w:rPr>
                <w:sz w:val="16"/>
                <w:szCs w:val="16"/>
              </w:rPr>
              <w:lastRenderedPageBreak/>
              <w:t>obrazovanja.</w:t>
            </w:r>
          </w:p>
          <w:p w14:paraId="04E3C5F9" w14:textId="77777777" w:rsidR="00015249" w:rsidRDefault="004164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Dokumentacija za upis</w:t>
            </w:r>
            <w:r>
              <w:rPr>
                <w:sz w:val="16"/>
                <w:szCs w:val="16"/>
              </w:rPr>
              <w:t>: Liječnička svjedodžba medicine rada.</w:t>
            </w:r>
          </w:p>
          <w:p w14:paraId="312EA5A5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u w:val="single"/>
              </w:rPr>
              <w:t>Stipendija</w:t>
            </w:r>
            <w:r>
              <w:rPr>
                <w:sz w:val="16"/>
                <w:szCs w:val="16"/>
              </w:rPr>
              <w:t>: Mogućnost sklapanja ugovora o stipendiranju s poslodavcem (</w:t>
            </w:r>
            <w:r>
              <w:rPr>
                <w:rFonts w:cstheme="minorHAnsi"/>
                <w:sz w:val="16"/>
                <w:szCs w:val="16"/>
              </w:rPr>
              <w:t xml:space="preserve">Mesna industrija PPK Karlovac u iznosu od 200 €, pokriveni troškovi radne odjeće, udžbenika, prijevoza)  </w:t>
            </w:r>
            <w:r>
              <w:rPr>
                <w:sz w:val="16"/>
                <w:szCs w:val="16"/>
              </w:rPr>
              <w:t>ili kao deficitarno zanimanje</w:t>
            </w:r>
          </w:p>
        </w:tc>
      </w:tr>
      <w:tr w:rsidR="00015249" w14:paraId="32DFD774" w14:textId="77777777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32D25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lastRenderedPageBreak/>
              <w:t> 4.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7B97D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133634 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3AA1B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Oblagač podova i zidova / Oblagačica podova i zidova IG 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1A268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02607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0,3333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FC7DD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343A7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471364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2CBFC63C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eastAsia="Calibri" w:cstheme="minorHAnsi"/>
                <w:sz w:val="18"/>
                <w:szCs w:val="18"/>
              </w:rPr>
              <w:t>hrvatski jezik, matematika i prvi strani jezik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24BCA5" w14:textId="77777777" w:rsidR="00015249" w:rsidRDefault="004164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b/>
                <w:sz w:val="16"/>
                <w:szCs w:val="16"/>
                <w:u w:val="single"/>
              </w:rPr>
              <w:t>Zdravstvena sposobnost</w:t>
            </w:r>
            <w:r>
              <w:rPr>
                <w:sz w:val="16"/>
                <w:szCs w:val="16"/>
              </w:rPr>
              <w:t xml:space="preserve"> za stjecanje kompetencija za kvalifikaciju uključuje potrebnu minimalnu tjelesnu spremnost, odsustvo težih alergija na drvnu prašinu i smole, odsustvo poremećaja ravnoteže, stabilno stanje svijesti, minimalne motoričke sposobnosti, minimalne vidne zahtjeve i raspoznavanje boja potrebnih za izvođenje školskih zahtjeva (uključujući učenje temeljeno na radu) i svladavanje ishoda učenja uz obvezu osiguravanja potrebne razumne prilagodbe i pomagala tijekom cjelokupnog procesa obrazovanja.</w:t>
            </w:r>
          </w:p>
          <w:p w14:paraId="2065DF68" w14:textId="77777777" w:rsidR="00015249" w:rsidRDefault="004164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Dokumentacija za upis</w:t>
            </w:r>
            <w:r>
              <w:rPr>
                <w:sz w:val="16"/>
                <w:szCs w:val="16"/>
              </w:rPr>
              <w:t>: Liječnička svjedodžba medicine rada</w:t>
            </w:r>
          </w:p>
          <w:p w14:paraId="7F386DF9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</w:rPr>
              <w:t>Stipendija</w:t>
            </w:r>
            <w:r>
              <w:rPr>
                <w:rFonts w:cstheme="minorHAnsi"/>
                <w:b/>
                <w:sz w:val="16"/>
                <w:szCs w:val="16"/>
              </w:rPr>
              <w:t xml:space="preserve">: </w:t>
            </w:r>
            <w:r>
              <w:rPr>
                <w:rFonts w:cstheme="minorHAnsi"/>
                <w:sz w:val="16"/>
                <w:szCs w:val="16"/>
              </w:rPr>
              <w:t>Mogućnost sklapanja ugovora o stipendiranju s poslodavcem ili kao deficitarno zanimanje.</w:t>
            </w:r>
          </w:p>
        </w:tc>
      </w:tr>
      <w:tr w:rsidR="00015249" w14:paraId="0502FF29" w14:textId="77777777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9497E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4.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54423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132104 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3B2A1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Rukovatelj građevinskim strojevima / Rukovateljica građevinskim strojevima IG 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18A201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0BE032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0,6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A4C437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12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85AF4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962ED6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588FACAB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eastAsia="Calibri" w:cstheme="minorHAnsi"/>
                <w:sz w:val="18"/>
                <w:szCs w:val="18"/>
              </w:rPr>
              <w:t>hrvatski jezik, matematika i prvi strani jezik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E00FBD" w14:textId="77777777" w:rsidR="00015249" w:rsidRDefault="004164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b/>
                <w:sz w:val="16"/>
                <w:szCs w:val="16"/>
                <w:u w:val="single"/>
              </w:rPr>
              <w:t>Zdravstvena sposobnost</w:t>
            </w:r>
            <w:r>
              <w:rPr>
                <w:sz w:val="16"/>
                <w:szCs w:val="16"/>
              </w:rPr>
              <w:t xml:space="preserve"> za stjecanje kompetencija za kvalifikaciju uključuje potrebnu minimalnu tjelesnu spremnost, odsustvo poremećaja ravnoteže, stabilno stanje svijesti, minimalne motoričke sposobnosti i minimalne vidne zahtjeve potrebnih za izvođenje školskih zahtjeva (uključujući učenje temeljeno na radu) i svladavanje ishoda učenja uz obvezu osiguravanja potrebne razumne prilagodbe i pomagala tijekom cjelokupnog procesa obrazovanja.</w:t>
            </w:r>
          </w:p>
          <w:p w14:paraId="20C8838E" w14:textId="77777777" w:rsidR="00015249" w:rsidRDefault="004164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Dokumentacija za upis</w:t>
            </w:r>
            <w:r>
              <w:rPr>
                <w:sz w:val="16"/>
                <w:szCs w:val="16"/>
              </w:rPr>
              <w:t>: Liječnička svjedodžba medicine rada</w:t>
            </w:r>
          </w:p>
          <w:p w14:paraId="476B9369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</w:rPr>
              <w:t>Stipendija</w:t>
            </w:r>
            <w:r>
              <w:rPr>
                <w:rFonts w:cstheme="minorHAnsi"/>
                <w:b/>
                <w:sz w:val="16"/>
                <w:szCs w:val="16"/>
              </w:rPr>
              <w:t xml:space="preserve">: </w:t>
            </w:r>
            <w:r>
              <w:rPr>
                <w:rFonts w:cstheme="minorHAnsi"/>
                <w:sz w:val="16"/>
                <w:szCs w:val="16"/>
              </w:rPr>
              <w:t>Mogućnost sklapanja ugovora o stipendiranju s poslodavcem ili kao deficitarno zanimanje.</w:t>
            </w:r>
          </w:p>
        </w:tc>
      </w:tr>
      <w:tr w:rsidR="00015249" w14:paraId="140040C6" w14:textId="77777777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037D77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4.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13991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135903 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A2266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Građevinski radnik u zgradarstvu / Građevinska radnica u zgradarstvu IG 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6A222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6CE96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0,4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F04156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8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748DA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82870B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2E83A583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eastAsia="Calibri" w:cstheme="minorHAnsi"/>
                <w:sz w:val="18"/>
                <w:szCs w:val="18"/>
              </w:rPr>
              <w:t>hrvatski jezik, matematika i prvi strani jezik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715761" w14:textId="77777777" w:rsidR="00015249" w:rsidRDefault="004164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b/>
                <w:sz w:val="16"/>
                <w:szCs w:val="16"/>
                <w:u w:val="single"/>
              </w:rPr>
              <w:t>Zdravstvena sposobnost</w:t>
            </w:r>
            <w:r>
              <w:rPr>
                <w:sz w:val="16"/>
                <w:szCs w:val="16"/>
              </w:rPr>
              <w:t xml:space="preserve"> za stjecanje kompetencija za kvalifikaciju uključuje potrebnu minimalnu tjelesnu spremnost, minimalne motoričke sposobnosti pri čemu je potrebno voditi računa o aktivnostima na visini, odsustvo poremećaja ravnoteže, stabilno stanje svijesti, odsustvo težih alergija na sunce i minimalne vidne zahtjeve potrebnih za izvođenje školskih zahtjeva (uključujući učenje temeljeno na radu) i svladavanje ishoda učenja uz obvezu osiguravanja potrebne razumne prilagodbe te pomagala tijekom cjelokupnog procesa obrazovanja.</w:t>
            </w:r>
          </w:p>
          <w:p w14:paraId="1631CDFA" w14:textId="77777777" w:rsidR="00015249" w:rsidRDefault="004164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Dokumentacija za upis</w:t>
            </w:r>
            <w:r>
              <w:rPr>
                <w:sz w:val="16"/>
                <w:szCs w:val="16"/>
              </w:rPr>
              <w:t>: Liječnička svjedodžba medicine rada</w:t>
            </w:r>
          </w:p>
          <w:p w14:paraId="0FB7A9F8" w14:textId="77777777" w:rsidR="00015249" w:rsidRDefault="0041645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</w:rPr>
              <w:t>Stipendija:</w:t>
            </w:r>
            <w:r>
              <w:rPr>
                <w:rFonts w:cstheme="minorHAnsi"/>
                <w:sz w:val="16"/>
                <w:szCs w:val="16"/>
              </w:rPr>
              <w:t>Karlovačka županija dodjeljuje izravnu stipendiju za deficitarno zanimanje – građevinski radnik u zgradarstvu/građevinska radnica u zgradarstvu. Stipendija se dodjeljuje upisom u navedeno zanimanje za vrijeme redovnog školovanja. KŽ podmiruje sve troškove školovanja: udžbenici, radna odjeća, prijevoz, smještaj u učeničkom domu. Mogućnost sklapanja ugovora o stipendiranju i s poslodavcima (AB Gradnja, Karlovac).</w:t>
            </w:r>
          </w:p>
        </w:tc>
      </w:tr>
      <w:tr w:rsidR="00015249" w14:paraId="7BC0AD3E" w14:textId="77777777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1AFD0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4.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82AE21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131404 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F1396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Soboslikar ličilac dekorater / Soboslikarica ličiteljica dekoraterka IG 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7F350A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2886B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0,3333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824CC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087B3B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46C4719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08F05A8F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eastAsia="Calibri" w:cstheme="minorHAnsi"/>
                <w:sz w:val="18"/>
                <w:szCs w:val="18"/>
              </w:rPr>
              <w:t>hrvatski jezik, matematika i prvi strani jezik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CED693" w14:textId="77777777" w:rsidR="00015249" w:rsidRDefault="004164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b/>
                <w:sz w:val="16"/>
                <w:szCs w:val="16"/>
                <w:u w:val="single"/>
              </w:rPr>
              <w:t>Zdravstvena sposobnost</w:t>
            </w:r>
            <w:r>
              <w:rPr>
                <w:sz w:val="16"/>
                <w:szCs w:val="16"/>
              </w:rPr>
              <w:t xml:space="preserve"> za stjecanje kompetencija za kvalifikaciju uključuje potrebnu minimalnu tjelesnu spremnost, minimalne motoričke sposobnosti pri čemu je potrebno voditi računa o aktivnostima na visini, odsustvo poremećaja ravnoteže, stabilno stanje svijesti, odsustvo težih alergija na boje i druga kemijska sredstva koja se koriste u zanimanju, </w:t>
            </w:r>
            <w:r>
              <w:rPr>
                <w:sz w:val="16"/>
                <w:szCs w:val="16"/>
              </w:rPr>
              <w:lastRenderedPageBreak/>
              <w:t>minimalne vidne zahtjeve i raspoznavanje boja potrebnih za izvođenje školskih zahtjeva (uključujući učenje temeljeno na radu) i svladavanje ishoda učenja uz obvezu osiguravanja potrebne razumne prilagodbe i pomagala tijekom cjelokupnog procesa obrazovanja.</w:t>
            </w:r>
          </w:p>
          <w:p w14:paraId="250A88D7" w14:textId="77777777" w:rsidR="00015249" w:rsidRDefault="004164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Dokumentacija za upis</w:t>
            </w:r>
            <w:r>
              <w:rPr>
                <w:sz w:val="16"/>
                <w:szCs w:val="16"/>
              </w:rPr>
              <w:t>: Liječnička svjedodžba medicine rada</w:t>
            </w:r>
          </w:p>
          <w:p w14:paraId="203065DE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</w:rPr>
              <w:t>Stipendija</w:t>
            </w:r>
            <w:r>
              <w:rPr>
                <w:rFonts w:cstheme="minorHAnsi"/>
                <w:b/>
                <w:sz w:val="16"/>
                <w:szCs w:val="16"/>
              </w:rPr>
              <w:t xml:space="preserve">: </w:t>
            </w:r>
            <w:r>
              <w:rPr>
                <w:rFonts w:cstheme="minorHAnsi"/>
                <w:sz w:val="16"/>
                <w:szCs w:val="16"/>
              </w:rPr>
              <w:t>Mogućnost sklapanja ugovora o stipendiranju s poslodavcem ili kao deficitarno zanimanje.</w:t>
            </w:r>
          </w:p>
        </w:tc>
      </w:tr>
      <w:tr w:rsidR="00015249" w14:paraId="444C697F" w14:textId="77777777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C31B30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lastRenderedPageBreak/>
              <w:t> 4.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6B710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135904 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9A43F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Građevinski radnik u održivoj gradnji / Građevinska radnica u održivoj gradnji  IG 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7EF102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F0B7B1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0,3333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C3AC3D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8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356B6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124096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3B44845F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eastAsia="Calibri" w:cstheme="minorHAnsi"/>
                <w:sz w:val="18"/>
                <w:szCs w:val="18"/>
              </w:rPr>
              <w:t>hrvatski jezik, matematika i prvi strani jezik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70E19" w14:textId="77777777" w:rsidR="00015249" w:rsidRDefault="004164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b/>
                <w:sz w:val="16"/>
                <w:szCs w:val="16"/>
                <w:u w:val="single"/>
              </w:rPr>
              <w:t>Zdravstvena sposobnost</w:t>
            </w:r>
            <w:r>
              <w:rPr>
                <w:sz w:val="16"/>
                <w:szCs w:val="16"/>
              </w:rPr>
              <w:t xml:space="preserve"> za stjecanje kompetencija za kvalifikaciju uključuje potrebnu minimalnu tjelesnu spremnost, minimalne motoričke sposobnosti pri čemu je potrebno voditi računa o aktivnostima na visini, odsustvo poremećaja ravnoteže, stabilno stanje svijesti i minimalne vidne zahtjeve potrebnih za izvođenje školskih zahtjeva (uključujući učenje temeljeno na radu) i svladavanje ishoda učenja uz obvezu osiguravanja potrebne razumne prilagodbe i pomagala tijekom cjelokupnog procesa obrazovanja.</w:t>
            </w:r>
          </w:p>
          <w:p w14:paraId="1404A9E7" w14:textId="77777777" w:rsidR="00015249" w:rsidRDefault="004164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Dokumentacija za upis</w:t>
            </w:r>
            <w:r>
              <w:rPr>
                <w:sz w:val="16"/>
                <w:szCs w:val="16"/>
              </w:rPr>
              <w:t>: Liječnička svjedodžba medicine rada.</w:t>
            </w:r>
          </w:p>
          <w:p w14:paraId="11F6CE13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</w:rPr>
              <w:t>Stipendija:</w:t>
            </w:r>
            <w:r>
              <w:rPr>
                <w:rFonts w:cstheme="minorHAnsi"/>
                <w:sz w:val="16"/>
                <w:szCs w:val="16"/>
              </w:rPr>
              <w:t>Mogućnost sklapanja ugovora o stipendiranju s poslodavcem (Brakić obrt za interijer i proizvodnju) ili kao deficitarno zanimanje .</w:t>
            </w:r>
          </w:p>
        </w:tc>
      </w:tr>
      <w:tr w:rsidR="00015249" w14:paraId="7A6817D4" w14:textId="77777777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7808A0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 4. 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FB3A6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131106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BB2C2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Građevinski tehničar/ Građevinska tehničarka 4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592F2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4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318EC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0,5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4FC263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10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E15A0F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248C24C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60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4C52B713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eastAsia="Calibri" w:cstheme="minorHAnsi"/>
                <w:sz w:val="18"/>
                <w:szCs w:val="18"/>
              </w:rPr>
              <w:t>hrvatski jezik, prvi strani jezik, matematika, fizika, likovna kultura, tehnička kultura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62919" w14:textId="77777777" w:rsidR="00015249" w:rsidRDefault="004164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b/>
                <w:sz w:val="16"/>
                <w:szCs w:val="16"/>
                <w:u w:val="single"/>
              </w:rPr>
              <w:t>Zdravstvena sposobnost</w:t>
            </w:r>
            <w:r>
              <w:rPr>
                <w:sz w:val="16"/>
                <w:szCs w:val="16"/>
              </w:rPr>
              <w:t xml:space="preserve"> za stjecanje kompetencija za kvalifikaciju uključuje potrebnu minimalnu tjelesnu spremnost, odsustvo poremećaja ravnoteže, stabilno stanje svijesti, minimalne motoričke sposobnosti pri čemu je potrebno voditi računa o aktivnostima na visini, minimalne vidne zahtjeva i raspoznavanje osnovnih boja potrebnih za izvođenje školskih zahtjeva (uključujući učenje temeljeno na radu) i svladavanje ishoda učenja uz obvezu osiguravanja potrebne razumne prilagodbe i pomagala tijekom cjelokupnog procesa obrazovanja.</w:t>
            </w:r>
          </w:p>
          <w:p w14:paraId="4AA36BB7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u w:val="single"/>
              </w:rPr>
              <w:t>Dokumentacija za upis</w:t>
            </w:r>
            <w:r>
              <w:rPr>
                <w:sz w:val="16"/>
                <w:szCs w:val="16"/>
              </w:rPr>
              <w:t>: Liječnička svjedodžba medicine rada.</w:t>
            </w:r>
          </w:p>
        </w:tc>
      </w:tr>
      <w:tr w:rsidR="00015249" w14:paraId="02D17D85" w14:textId="77777777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723BE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4.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2F016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131205 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16172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Arhitektonski tehničar / Arhitektonska tehničarka 4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142A02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4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C4F29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0,5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5E030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10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C67ADD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56439A5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60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71041BBF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eastAsia="Calibri" w:cstheme="minorHAnsi"/>
                <w:sz w:val="18"/>
                <w:szCs w:val="18"/>
              </w:rPr>
              <w:t>hrvatski jezik, prvi strani jezik, matematika, fizika, likovna kultura, tehnička kultura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9600E" w14:textId="77777777" w:rsidR="00015249" w:rsidRDefault="004164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b/>
                <w:sz w:val="16"/>
                <w:szCs w:val="16"/>
                <w:u w:val="single"/>
              </w:rPr>
              <w:t>Zdravstvena sposobnost</w:t>
            </w:r>
            <w:r>
              <w:rPr>
                <w:sz w:val="16"/>
                <w:szCs w:val="16"/>
              </w:rPr>
              <w:t xml:space="preserve"> za stjecanje kompetencija za kvalifikaciju uključuje potrebnu minimalnu tjelesnu spremnost, minimalne motoričke sposobnosti gonjih i donjih ekstremiteta, minimalne slušne zahtjeve, stabilno stanje svijesti, minimalne vidne zahtjeve i raspoznavanje osnovnih boja potrebnih za izvođenje školskih zahtjeva (uključujući učenje temeljeno na radu) i svladavanje ishoda učenja uz obvezu osiguravanja potrebne razumne prilagodbe i pomagala tijekom cjelokupnog procesa obrazovanje.</w:t>
            </w:r>
          </w:p>
          <w:p w14:paraId="0DD6C1B2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u w:val="single"/>
              </w:rPr>
              <w:t>Dokumentacija za upis</w:t>
            </w:r>
            <w:r>
              <w:rPr>
                <w:sz w:val="16"/>
                <w:szCs w:val="16"/>
              </w:rPr>
              <w:t>: Liječnička svjedodžba medicine rada.</w:t>
            </w:r>
          </w:p>
        </w:tc>
      </w:tr>
      <w:tr w:rsidR="00015249" w14:paraId="4785D960" w14:textId="77777777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C8FF1B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4.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EF7398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250334 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27551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Frizer / Frizerka IG 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CBA23A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1B8A60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0,6364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984FBB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14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77E04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E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EA4B6E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075C64A0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eastAsia="Calibri" w:cstheme="minorHAnsi"/>
                <w:sz w:val="18"/>
                <w:szCs w:val="18"/>
              </w:rPr>
              <w:t>hrvatski jezik, matematika i prvi strani jezik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D014C" w14:textId="77777777" w:rsidR="00015249" w:rsidRDefault="004164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sz w:val="16"/>
                <w:szCs w:val="16"/>
              </w:rPr>
              <w:t>Zdravstvena sposobnost za stjecanje kompetencija za kvalifikaciju uključuje potrebnu minimalnu tjelesnu spremnost, odsustvo težih alergija na frizerski set alergena, minimalno očuvani integritet kože na šakama i podlakticama, minimalne motoričke sposobnosti, minimalne vidne zahtjeve i raspoznavanje boja potrebnih za izvođenje školskih zahtjeva (uključujući učenje temeljeno na radu) i svladavanje ishoda učenja uz obvezu osiguravanja potrebne razumne prilagodbe i pomagala tijekom cjelokupnog procesa obrazovanja.</w:t>
            </w:r>
          </w:p>
          <w:p w14:paraId="0277C323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u w:val="single"/>
              </w:rPr>
              <w:t>Dokumentacija za upis</w:t>
            </w:r>
            <w:r>
              <w:rPr>
                <w:sz w:val="16"/>
                <w:szCs w:val="16"/>
              </w:rPr>
              <w:t>: Liječnička svjedodžba medicine rada.</w:t>
            </w:r>
          </w:p>
        </w:tc>
      </w:tr>
      <w:tr w:rsidR="00015249" w14:paraId="74DE833F" w14:textId="77777777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1128A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4.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120BB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250154 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195A7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Kozmetičar / Kozmetičarka 4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46FAD8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4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11D569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1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34E5AD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20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BF118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3CF7FD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55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42028FAF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eastAsia="Calibri" w:cstheme="minorHAnsi"/>
                <w:sz w:val="18"/>
                <w:szCs w:val="18"/>
              </w:rPr>
              <w:t>hrvatski jezik, prvi strani jezik, matematika, biologija, kemija,  likovna kultura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4F0031" w14:textId="77777777" w:rsidR="00015249" w:rsidRDefault="0041645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u w:val="single"/>
              </w:rPr>
              <w:t>Zdravstvena sposobnost</w:t>
            </w:r>
            <w:r>
              <w:rPr>
                <w:sz w:val="16"/>
                <w:szCs w:val="16"/>
              </w:rPr>
              <w:t xml:space="preserve"> za stjecanje kompetencija za kvalifikaciju uključuje potrebnu minimalnu tjelesnu spremnost, minimalno očuvani </w:t>
            </w:r>
            <w:r>
              <w:rPr>
                <w:sz w:val="16"/>
                <w:szCs w:val="16"/>
              </w:rPr>
              <w:lastRenderedPageBreak/>
              <w:t>integritet kože na šakama i podlakticama, odsustvo težih alergija na kozmetičarski set alergena, minimalne motoričke sposobnosti gornjih ekstremiteta, minimalne vidne zahtjeve i raspoznavanje boja potrebnih za izvođenje školskih zahtjeva (uključujući učenje temeljeno na radu) i svladavanje ishoda učenja uz obvezu osiguravanja potrebne razumne prilagodbe i pomagala tijekom cjelokupnog procesa obrazovanja.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  <w:p w14:paraId="2CC74CEA" w14:textId="77777777" w:rsidR="00015249" w:rsidRDefault="0041645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u w:val="single"/>
              </w:rPr>
              <w:t>Dokumentacija za upis</w:t>
            </w:r>
            <w:r>
              <w:rPr>
                <w:sz w:val="16"/>
                <w:szCs w:val="16"/>
              </w:rPr>
              <w:t>: Potvrda nadležnoga školskog liječnika.</w:t>
            </w:r>
          </w:p>
        </w:tc>
      </w:tr>
      <w:tr w:rsidR="00015249" w14:paraId="61E548C3" w14:textId="77777777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5E0AB7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lastRenderedPageBreak/>
              <w:t> 4.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CDC7A7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011805 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11BD9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Serviser karoserije motornih vozila / Serviserka karoserije motornih vozila IG 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626ED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03CCC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0,3636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92AC3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8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2A4DB6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E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CF414E9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7AD307A8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eastAsia="Calibri" w:cstheme="minorHAnsi"/>
                <w:sz w:val="18"/>
                <w:szCs w:val="18"/>
              </w:rPr>
              <w:t>hrvatski jezik, matematika i prvi strani jezik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9B025" w14:textId="77777777" w:rsidR="00015249" w:rsidRDefault="004164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b/>
                <w:sz w:val="16"/>
                <w:szCs w:val="16"/>
                <w:u w:val="single"/>
              </w:rPr>
              <w:t>Zdravstvena sposobnost</w:t>
            </w:r>
            <w:r>
              <w:rPr>
                <w:sz w:val="16"/>
                <w:szCs w:val="16"/>
              </w:rPr>
              <w:t xml:space="preserve"> za stjecanje kompetencija za kvalifikaciju uključuje potrebnu minimalnu tjelesnu spremnost, odsustvo težih alergija na metale, boje i lakove, odsustvo trajnih dekompenziranih bolesti jetre i/ili bubrega, odsustvo težih bolesti krvotovornih organa, odsustvo poremećaja ravnoteže, stabilno stanje svijesti, minimalne motoričke sposobnosti, minimalne vidne zahtjeve i raspoznavanje osnovnih boja potrebnih za izvođenje školskih zahtjeva (uključujući učenje temeljeno na radu) i svladavanje ishoda učenja uz obvezu osiguravanja potrebne razumne prilagodbe i pomagala tijekom cjelokupnog procesa obrazovanja.</w:t>
            </w:r>
          </w:p>
          <w:p w14:paraId="16473584" w14:textId="77777777" w:rsidR="00015249" w:rsidRDefault="004164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Dokumentacija za upis</w:t>
            </w:r>
            <w:r>
              <w:rPr>
                <w:sz w:val="16"/>
                <w:szCs w:val="16"/>
              </w:rPr>
              <w:t>: Liječnička svjedodžba medicine rada</w:t>
            </w:r>
          </w:p>
          <w:p w14:paraId="44DCB3AA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</w:rPr>
              <w:t>Stipendija</w:t>
            </w:r>
            <w:r>
              <w:rPr>
                <w:rFonts w:cstheme="minorHAnsi"/>
                <w:b/>
                <w:sz w:val="16"/>
                <w:szCs w:val="16"/>
              </w:rPr>
              <w:t xml:space="preserve">: </w:t>
            </w:r>
            <w:r>
              <w:rPr>
                <w:rFonts w:cstheme="minorHAnsi"/>
                <w:sz w:val="16"/>
                <w:szCs w:val="16"/>
              </w:rPr>
              <w:t>Mogućnost sklapanja ugovora o stipendiranju s poslodavcem ili kao deficitarno zanimanje.</w:t>
            </w:r>
          </w:p>
        </w:tc>
      </w:tr>
      <w:tr w:rsidR="00015249" w14:paraId="7C332011" w14:textId="77777777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55009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4.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7C3207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098194 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97F855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Pomoćni pekar / Pomoćna pekarica 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E9ACA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24FCEB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0,5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78C6E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5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30F42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38D32C3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3AE1503C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eastAsia="Calibri" w:cstheme="minorHAnsi"/>
                <w:sz w:val="18"/>
                <w:szCs w:val="18"/>
              </w:rPr>
              <w:t>izravan upis na temelju rješenja i mišljenja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CFEF20" w14:textId="77777777" w:rsidR="00015249" w:rsidRDefault="004164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sz w:val="16"/>
                <w:szCs w:val="16"/>
              </w:rPr>
              <w:t>Zdravstvena sposobnost za stjecanje kompetencija uključuje potrebnu minimalnu tjelesnu spremnost, odsustvo težih alergija na brašno, odsustvo intolerancije na brašno, minimalno očuvani integritet kože na šakama i podlakticama, minimalne motoričke sposobnosti, minimalne vidne zahtjeve, raspoznavanje osnovnih boja te osjet njuha i okusa potrebnih za izvođenje školskih zahtjeva (uključujući učenje temeljeno na radu) i svladavanje ishoda učenja uz obvezu osiguravanja potrebne razumne prilagodbe i pomagala tijekom cjelokupnog procesa obrazovanja.</w:t>
            </w:r>
          </w:p>
          <w:p w14:paraId="74159CF4" w14:textId="77777777" w:rsidR="00015249" w:rsidRDefault="00416459">
            <w:pPr>
              <w:spacing w:after="0" w:line="240" w:lineRule="auto"/>
              <w:jc w:val="both"/>
            </w:pPr>
            <w:r>
              <w:rPr>
                <w:b/>
                <w:sz w:val="16"/>
                <w:szCs w:val="16"/>
                <w:u w:val="single"/>
              </w:rPr>
              <w:t>Dokumentacija za upis</w:t>
            </w:r>
            <w:r>
              <w:rPr>
                <w:sz w:val="16"/>
                <w:szCs w:val="16"/>
              </w:rPr>
              <w:t>: Rješenje nadležnog upravnog tijela županije/Grada Zagreba o primjerenom programu obrazovanja; stručno mišljenje Službe za profesionalno usmjeravanje Hrvatskoga zavoda za zapošljavanje o sposobnostima i motivaciji učenika na temelju stručnog mišljenja nadležnoga školskog liječnika koji je pratio kandidata tijekom prethodnog obrazovanja.</w:t>
            </w:r>
          </w:p>
        </w:tc>
      </w:tr>
      <w:tr w:rsidR="00015249" w14:paraId="2E2513B9" w14:textId="77777777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22DE0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4.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6D466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138100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F27B9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Pomoćni radnik u poslovima građenja /Pomoćna radnica u poslovima građenja 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F38F70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2B479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0,5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2584D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5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273B8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7E02FB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3045264F" w14:textId="77777777" w:rsidR="00015249" w:rsidRDefault="004164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eastAsia="Calibri" w:cstheme="minorHAnsi"/>
                <w:sz w:val="18"/>
                <w:szCs w:val="18"/>
              </w:rPr>
              <w:t>izravan upis na temelju rješenja i mišljenja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B7758" w14:textId="77777777" w:rsidR="00015249" w:rsidRDefault="004164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b/>
                <w:sz w:val="16"/>
                <w:szCs w:val="16"/>
                <w:u w:val="single"/>
              </w:rPr>
              <w:t>Zdravstvena sposobnost</w:t>
            </w:r>
            <w:r>
              <w:rPr>
                <w:sz w:val="16"/>
                <w:szCs w:val="16"/>
              </w:rPr>
              <w:t xml:space="preserve"> za stjecanje kompetencija za kvalifikaciju uključuje potrebnu minimalnu tjelesnu spremnost, odsustvo težih alergija na sunce, minimalno očuvani integritet kože na šakama i podlakticama, odsustvo poremećaja ravnoteže, stabilno stanje svijesti, minimalne motoričke sposobnosti pri čemu je potrebno voditi računa o aktivnostima na visini, minimalne vidne zahtjeve i raspoznavanje osnovnih boja potrebnih za izvođenje školskih zahtjeva (uključujući učenje temeljeno na radu) i svladavanje ishoda učenja uz obvezu osiguravanja potrebne razumne prilagodbe i pomagala tijekom cjelokupnog procesa obrazovanja.</w:t>
            </w:r>
          </w:p>
          <w:p w14:paraId="697E5238" w14:textId="5ED6C29B" w:rsidR="00015249" w:rsidRDefault="0041645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u w:val="single"/>
              </w:rPr>
              <w:t>Dokumentacija za upis</w:t>
            </w:r>
            <w:r>
              <w:rPr>
                <w:sz w:val="16"/>
                <w:szCs w:val="16"/>
              </w:rPr>
              <w:t xml:space="preserve">: Rješenje nadležnog upravnog tijela županije/Grada Zagreba o primjerenom programu obrazovanja; stručno </w:t>
            </w:r>
            <w:r>
              <w:rPr>
                <w:sz w:val="16"/>
                <w:szCs w:val="16"/>
              </w:rPr>
              <w:lastRenderedPageBreak/>
              <w:t>mišljenje Službe za profesionalno usmjeravanje Hrvatskoga zavoda za zapošljavanje o sposobnostima i motivaciji učenika na temelju stručnog mišljenja nadležnoga školskog liječnika koji je pratio kandidata tijekom prethodnog obrazovanja</w:t>
            </w:r>
            <w:r w:rsidR="007C5602">
              <w:rPr>
                <w:sz w:val="16"/>
                <w:szCs w:val="16"/>
              </w:rPr>
              <w:t>.</w:t>
            </w:r>
          </w:p>
        </w:tc>
      </w:tr>
    </w:tbl>
    <w:p w14:paraId="1250B08A" w14:textId="77777777" w:rsidR="00015249" w:rsidRDefault="00015249"/>
    <w:sectPr w:rsidR="00015249" w:rsidSect="00015249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2AA47" w14:textId="77777777" w:rsidR="00AB479D" w:rsidRDefault="00AB479D">
      <w:pPr>
        <w:spacing w:line="240" w:lineRule="auto"/>
      </w:pPr>
      <w:r>
        <w:separator/>
      </w:r>
    </w:p>
  </w:endnote>
  <w:endnote w:type="continuationSeparator" w:id="0">
    <w:p w14:paraId="48AF9D34" w14:textId="77777777" w:rsidR="00AB479D" w:rsidRDefault="00AB47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C789B" w14:textId="77777777" w:rsidR="00AB479D" w:rsidRDefault="00AB479D">
      <w:pPr>
        <w:spacing w:after="0"/>
      </w:pPr>
      <w:r>
        <w:separator/>
      </w:r>
    </w:p>
  </w:footnote>
  <w:footnote w:type="continuationSeparator" w:id="0">
    <w:p w14:paraId="71955144" w14:textId="77777777" w:rsidR="00AB479D" w:rsidRDefault="00AB47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71C"/>
    <w:rsid w:val="000027D8"/>
    <w:rsid w:val="00015249"/>
    <w:rsid w:val="00063496"/>
    <w:rsid w:val="00097F5F"/>
    <w:rsid w:val="00137622"/>
    <w:rsid w:val="00150308"/>
    <w:rsid w:val="0018377E"/>
    <w:rsid w:val="001F671C"/>
    <w:rsid w:val="00200384"/>
    <w:rsid w:val="002133ED"/>
    <w:rsid w:val="00234FB1"/>
    <w:rsid w:val="00310974"/>
    <w:rsid w:val="003351CC"/>
    <w:rsid w:val="00346801"/>
    <w:rsid w:val="003501F4"/>
    <w:rsid w:val="0035205E"/>
    <w:rsid w:val="003F1594"/>
    <w:rsid w:val="00416459"/>
    <w:rsid w:val="0044475E"/>
    <w:rsid w:val="004B3211"/>
    <w:rsid w:val="004F2F39"/>
    <w:rsid w:val="00530B2A"/>
    <w:rsid w:val="005D0F98"/>
    <w:rsid w:val="005E777F"/>
    <w:rsid w:val="00610FF7"/>
    <w:rsid w:val="006C1377"/>
    <w:rsid w:val="00713F05"/>
    <w:rsid w:val="00796B52"/>
    <w:rsid w:val="00797FC3"/>
    <w:rsid w:val="007C5602"/>
    <w:rsid w:val="007E1F49"/>
    <w:rsid w:val="00833A18"/>
    <w:rsid w:val="008A364C"/>
    <w:rsid w:val="00907D18"/>
    <w:rsid w:val="009309B4"/>
    <w:rsid w:val="00995BA3"/>
    <w:rsid w:val="00AB479D"/>
    <w:rsid w:val="00AC0732"/>
    <w:rsid w:val="00B022C6"/>
    <w:rsid w:val="00B2602A"/>
    <w:rsid w:val="00B46573"/>
    <w:rsid w:val="00B56FCD"/>
    <w:rsid w:val="00BB4CC2"/>
    <w:rsid w:val="00C62B50"/>
    <w:rsid w:val="00CD211B"/>
    <w:rsid w:val="00CF2216"/>
    <w:rsid w:val="00D25873"/>
    <w:rsid w:val="00D51607"/>
    <w:rsid w:val="00D57092"/>
    <w:rsid w:val="00D851B5"/>
    <w:rsid w:val="00DC0DA0"/>
    <w:rsid w:val="00DF0A72"/>
    <w:rsid w:val="00F15D6D"/>
    <w:rsid w:val="00FA2F05"/>
    <w:rsid w:val="00FB6957"/>
    <w:rsid w:val="00FD38B1"/>
    <w:rsid w:val="0C070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3F21"/>
  <w15:docId w15:val="{529677B2-50B1-4FDA-A8C6-146EAB68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249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SlijeenaHiperveza">
    <w:name w:val="FollowedHyperlink"/>
    <w:basedOn w:val="Zadanifontodlomka"/>
    <w:uiPriority w:val="99"/>
    <w:semiHidden/>
    <w:unhideWhenUsed/>
    <w:rsid w:val="00015249"/>
    <w:rPr>
      <w:color w:val="954F72"/>
      <w:u w:val="single"/>
    </w:rPr>
  </w:style>
  <w:style w:type="character" w:styleId="Hiperveza">
    <w:name w:val="Hyperlink"/>
    <w:basedOn w:val="Zadanifontodlomka"/>
    <w:uiPriority w:val="99"/>
    <w:unhideWhenUsed/>
    <w:rsid w:val="00015249"/>
    <w:rPr>
      <w:color w:val="0563C1"/>
      <w:u w:val="single"/>
    </w:rPr>
  </w:style>
  <w:style w:type="paragraph" w:customStyle="1" w:styleId="msonormal0">
    <w:name w:val="msonormal"/>
    <w:basedOn w:val="Normal"/>
    <w:rsid w:val="0001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01524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01524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16"/>
      <w:szCs w:val="16"/>
      <w:lang w:eastAsia="hr-HR"/>
    </w:rPr>
  </w:style>
  <w:style w:type="paragraph" w:customStyle="1" w:styleId="font7">
    <w:name w:val="font7"/>
    <w:basedOn w:val="Normal"/>
    <w:rsid w:val="0001524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hr-HR"/>
    </w:rPr>
  </w:style>
  <w:style w:type="paragraph" w:customStyle="1" w:styleId="font8">
    <w:name w:val="font8"/>
    <w:basedOn w:val="Normal"/>
    <w:rsid w:val="0001524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65">
    <w:name w:val="xl65"/>
    <w:basedOn w:val="Normal"/>
    <w:rsid w:val="00015249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6">
    <w:name w:val="xl66"/>
    <w:basedOn w:val="Normal"/>
    <w:rsid w:val="00015249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015249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015249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015249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015249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015249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015249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">
    <w:name w:val="xl73"/>
    <w:basedOn w:val="Normal"/>
    <w:rsid w:val="00015249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">
    <w:name w:val="xl74"/>
    <w:basedOn w:val="Normal"/>
    <w:rsid w:val="00015249"/>
    <w:pPr>
      <w:pBdr>
        <w:top w:val="dotted" w:sz="4" w:space="0" w:color="auto"/>
        <w:lef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015249"/>
    <w:pPr>
      <w:pBdr>
        <w:top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015249"/>
    <w:pPr>
      <w:pBdr>
        <w:top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015249"/>
    <w:pPr>
      <w:pBdr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015249"/>
    <w:pPr>
      <w:pBdr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015249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015249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015249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015249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3">
    <w:name w:val="xl83"/>
    <w:basedOn w:val="Normal"/>
    <w:rsid w:val="00015249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015249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015249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015249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015249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015249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015249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0">
    <w:name w:val="xl90"/>
    <w:basedOn w:val="Normal"/>
    <w:rsid w:val="00015249"/>
    <w:pPr>
      <w:pBdr>
        <w:top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015249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015249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3">
    <w:name w:val="xl93"/>
    <w:basedOn w:val="Normal"/>
    <w:rsid w:val="00015249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4">
    <w:name w:val="xl94"/>
    <w:basedOn w:val="Normal"/>
    <w:rsid w:val="00015249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5">
    <w:name w:val="xl95"/>
    <w:basedOn w:val="Normal"/>
    <w:rsid w:val="00015249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6">
    <w:name w:val="xl96"/>
    <w:basedOn w:val="Normal"/>
    <w:rsid w:val="00015249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7">
    <w:name w:val="xl97"/>
    <w:basedOn w:val="Normal"/>
    <w:rsid w:val="00015249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8">
    <w:name w:val="xl98"/>
    <w:basedOn w:val="Normal"/>
    <w:rsid w:val="00015249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9">
    <w:name w:val="xl99"/>
    <w:basedOn w:val="Normal"/>
    <w:rsid w:val="00015249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0">
    <w:name w:val="xl100"/>
    <w:basedOn w:val="Normal"/>
    <w:rsid w:val="00015249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015249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2">
    <w:name w:val="xl102"/>
    <w:basedOn w:val="Normal"/>
    <w:rsid w:val="00015249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015249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015249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5">
    <w:name w:val="xl105"/>
    <w:basedOn w:val="Normal"/>
    <w:rsid w:val="00015249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015249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7">
    <w:name w:val="xl107"/>
    <w:basedOn w:val="Normal"/>
    <w:rsid w:val="00015249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8">
    <w:name w:val="xl108"/>
    <w:basedOn w:val="Normal"/>
    <w:rsid w:val="00015249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09">
    <w:name w:val="xl109"/>
    <w:basedOn w:val="Normal"/>
    <w:rsid w:val="00015249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0">
    <w:name w:val="xl110"/>
    <w:basedOn w:val="Normal"/>
    <w:rsid w:val="00015249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1">
    <w:name w:val="xl111"/>
    <w:basedOn w:val="Normal"/>
    <w:rsid w:val="00015249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2">
    <w:name w:val="xl112"/>
    <w:basedOn w:val="Normal"/>
    <w:rsid w:val="00015249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3">
    <w:name w:val="xl113"/>
    <w:basedOn w:val="Normal"/>
    <w:rsid w:val="00015249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4">
    <w:name w:val="xl114"/>
    <w:basedOn w:val="Normal"/>
    <w:rsid w:val="00015249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5">
    <w:name w:val="xl115"/>
    <w:basedOn w:val="Normal"/>
    <w:rsid w:val="00015249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015249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7">
    <w:name w:val="xl117"/>
    <w:basedOn w:val="Normal"/>
    <w:rsid w:val="00015249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8">
    <w:name w:val="xl118"/>
    <w:basedOn w:val="Normal"/>
    <w:rsid w:val="00015249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015249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015249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015249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015249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3">
    <w:name w:val="xl123"/>
    <w:basedOn w:val="Normal"/>
    <w:rsid w:val="00015249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4">
    <w:name w:val="xl124"/>
    <w:basedOn w:val="Normal"/>
    <w:rsid w:val="00015249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015249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015249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015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pisi.mioskl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uga%2033,%2047000%20Karlovac;%20T/+385%2047%20600%20858,%20615-578,%20600-854;%20%20%20ured@ss-mios-ka.skole.hr,%20www.ss-mios-ka.skole.hr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2281</Words>
  <Characters>13005</Characters>
  <Application>Microsoft Office Word</Application>
  <DocSecurity>0</DocSecurity>
  <Lines>108</Lines>
  <Paragraphs>30</Paragraphs>
  <ScaleCrop>false</ScaleCrop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Tominac</dc:creator>
  <cp:lastModifiedBy>Marija Marčinko</cp:lastModifiedBy>
  <cp:revision>3</cp:revision>
  <cp:lastPrinted>2025-06-06T10:44:00Z</cp:lastPrinted>
  <dcterms:created xsi:type="dcterms:W3CDTF">2025-06-09T06:22:00Z</dcterms:created>
  <dcterms:modified xsi:type="dcterms:W3CDTF">2025-06-09T07:25:00Z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7D46B4B85FB64A9EB689F0D0095A3008_13</vt:lpwstr>
  </property>
</Properties>
</file>