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9F0A8">
      <w:pPr>
        <w:rPr>
          <w:rFonts w:ascii="Book Antiqua" w:hAnsi="Book Antiqua" w:cs="Arial"/>
          <w:b/>
          <w:color w:val="403152" w:themeColor="accent4" w:themeShade="80"/>
          <w:sz w:val="36"/>
          <w:szCs w:val="36"/>
        </w:rPr>
      </w:pPr>
      <w:r>
        <w:rPr>
          <w:rFonts w:ascii="Book Antiqua" w:hAnsi="Book Antiqua" w:cs="Arial"/>
          <w:b/>
          <w:color w:val="403152" w:themeColor="accent4" w:themeShade="80"/>
          <w:sz w:val="36"/>
          <w:szCs w:val="36"/>
        </w:rPr>
        <w:t>PLAN UPISA ŠK.GOD. 2025./2026.</w:t>
      </w:r>
    </w:p>
    <w:tbl>
      <w:tblPr>
        <w:tblStyle w:val="4"/>
        <w:tblW w:w="9154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0"/>
        <w:gridCol w:w="1731"/>
        <w:gridCol w:w="1603"/>
      </w:tblGrid>
      <w:tr w14:paraId="0A82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820" w:type="dxa"/>
            <w:tcBorders>
              <w:bottom w:val="single" w:color="auto" w:sz="4" w:space="0"/>
            </w:tcBorders>
            <w:shd w:val="clear" w:color="auto" w:fill="B2A1C7" w:themeFill="accent4" w:themeFillTint="99"/>
          </w:tcPr>
          <w:p w14:paraId="38049EC7">
            <w:pPr>
              <w:rPr>
                <w:rFonts w:ascii="Book Antiqua" w:hAnsi="Book Antiqua" w:cs="Arial"/>
                <w:b/>
                <w:sz w:val="36"/>
                <w:szCs w:val="36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</w:rPr>
              <w:t>ČETVEROGODIŠNJA ZANIMANJA:</w:t>
            </w:r>
          </w:p>
        </w:tc>
        <w:tc>
          <w:tcPr>
            <w:tcW w:w="1731" w:type="dxa"/>
            <w:tcBorders>
              <w:bottom w:val="single" w:color="auto" w:sz="4" w:space="0"/>
            </w:tcBorders>
            <w:shd w:val="clear" w:color="auto" w:fill="B2A1C7" w:themeFill="accent4" w:themeFillTint="99"/>
          </w:tcPr>
          <w:p w14:paraId="3C187317">
            <w:pPr>
              <w:jc w:val="center"/>
              <w:rPr>
                <w:rFonts w:ascii="Book Antiqua" w:hAnsi="Book Antiqua" w:eastAsia="Calibri" w:cs="Arial"/>
                <w:b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b/>
                <w:sz w:val="36"/>
                <w:szCs w:val="36"/>
              </w:rPr>
              <w:t>Broj učenika</w:t>
            </w:r>
          </w:p>
        </w:tc>
        <w:tc>
          <w:tcPr>
            <w:tcW w:w="1603" w:type="dxa"/>
            <w:tcBorders>
              <w:bottom w:val="single" w:color="auto" w:sz="4" w:space="0"/>
            </w:tcBorders>
            <w:shd w:val="clear" w:color="auto" w:fill="B2A1C7" w:themeFill="accent4" w:themeFillTint="99"/>
          </w:tcPr>
          <w:p w14:paraId="60F14BCA">
            <w:pPr>
              <w:spacing w:before="0" w:beforeAutospacing="0" w:after="200" w:afterAutospacing="0" w:line="276" w:lineRule="auto"/>
              <w:jc w:val="center"/>
              <w:rPr>
                <w:rFonts w:ascii="Book Antiqua" w:hAnsi="Book Antiqua" w:eastAsia="Calibri" w:cs="Arial"/>
                <w:b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b/>
                <w:sz w:val="36"/>
                <w:szCs w:val="36"/>
              </w:rPr>
              <w:t>Bodovni prag</w:t>
            </w:r>
          </w:p>
        </w:tc>
      </w:tr>
      <w:tr w14:paraId="28C7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 w:themeFill="accent4" w:themeFillTint="33"/>
          </w:tcPr>
          <w:p w14:paraId="0732F123">
            <w:pPr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Kozmetičar</w:t>
            </w:r>
          </w:p>
          <w:p w14:paraId="5B04CC22">
            <w:pPr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Građevinski tehničar</w:t>
            </w:r>
          </w:p>
          <w:p w14:paraId="1FD6434D">
            <w:pPr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Arhitektonski tehničar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 w:themeFill="accent4" w:themeFillTint="33"/>
          </w:tcPr>
          <w:p w14:paraId="332584E5">
            <w:pPr>
              <w:jc w:val="center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20</w:t>
            </w:r>
          </w:p>
          <w:p w14:paraId="586AE5E2">
            <w:pPr>
              <w:jc w:val="center"/>
              <w:rPr>
                <w:rFonts w:hint="default" w:ascii="Book Antiqua" w:hAnsi="Book Antiqua" w:eastAsia="Calibri" w:cs="Arial"/>
                <w:sz w:val="36"/>
                <w:szCs w:val="36"/>
                <w:lang w:val="hr-HR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1</w:t>
            </w:r>
            <w:r>
              <w:rPr>
                <w:rFonts w:hint="default" w:ascii="Book Antiqua" w:hAnsi="Book Antiqua" w:eastAsia="Calibri" w:cs="Arial"/>
                <w:sz w:val="36"/>
                <w:szCs w:val="36"/>
                <w:lang w:val="hr-HR"/>
              </w:rPr>
              <w:t>0</w:t>
            </w:r>
            <w:bookmarkStart w:id="0" w:name="_GoBack"/>
            <w:bookmarkEnd w:id="0"/>
          </w:p>
          <w:p w14:paraId="72B95174">
            <w:pPr>
              <w:jc w:val="center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10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 w:themeFill="accent4" w:themeFillTint="33"/>
          </w:tcPr>
          <w:p w14:paraId="163C64F7">
            <w:pPr>
              <w:spacing w:before="0" w:beforeAutospacing="0" w:after="200" w:afterAutospacing="0" w:line="276" w:lineRule="auto"/>
              <w:jc w:val="center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55</w:t>
            </w:r>
          </w:p>
          <w:p w14:paraId="66D10D9D">
            <w:pPr>
              <w:spacing w:before="0" w:beforeAutospacing="0" w:after="200" w:afterAutospacing="0" w:line="276" w:lineRule="auto"/>
              <w:jc w:val="center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60</w:t>
            </w:r>
          </w:p>
          <w:p w14:paraId="209629CD">
            <w:pPr>
              <w:spacing w:before="0" w:beforeAutospacing="0" w:after="200" w:afterAutospacing="0" w:line="276" w:lineRule="auto"/>
              <w:jc w:val="center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60</w:t>
            </w:r>
          </w:p>
        </w:tc>
      </w:tr>
      <w:tr w14:paraId="3887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  <w:trHeight w:val="503" w:hRule="atLeast"/>
        </w:trPr>
        <w:tc>
          <w:tcPr>
            <w:tcW w:w="5820" w:type="dxa"/>
            <w:shd w:val="clear" w:color="auto" w:fill="92CDDC" w:themeFill="accent5" w:themeFillTint="99"/>
          </w:tcPr>
          <w:p w14:paraId="48771F49">
            <w:pPr>
              <w:rPr>
                <w:rFonts w:ascii="Book Antiqua" w:hAnsi="Book Antiqua" w:eastAsia="Calibri" w:cs="Arial"/>
                <w:b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b/>
                <w:sz w:val="36"/>
                <w:szCs w:val="36"/>
              </w:rPr>
              <w:t>TROGODIŠNJA ZANIMANJA</w:t>
            </w:r>
          </w:p>
        </w:tc>
        <w:tc>
          <w:tcPr>
            <w:tcW w:w="1731" w:type="dxa"/>
            <w:shd w:val="clear" w:color="auto" w:fill="92CDDC" w:themeFill="accent5" w:themeFillTint="99"/>
          </w:tcPr>
          <w:p w14:paraId="64E3E86E">
            <w:pPr>
              <w:jc w:val="center"/>
              <w:rPr>
                <w:rFonts w:ascii="Book Antiqua" w:hAnsi="Book Antiqua" w:eastAsia="Calibri" w:cs="Arial"/>
                <w:b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b/>
                <w:sz w:val="36"/>
                <w:szCs w:val="36"/>
              </w:rPr>
              <w:t>Broj učenika</w:t>
            </w:r>
          </w:p>
        </w:tc>
      </w:tr>
      <w:tr w14:paraId="0DEB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  <w:trHeight w:val="2092" w:hRule="atLeast"/>
        </w:trPr>
        <w:tc>
          <w:tcPr>
            <w:tcW w:w="5820" w:type="dxa"/>
            <w:shd w:val="clear" w:color="auto" w:fill="DAEEF3" w:themeFill="accent5" w:themeFillTint="33"/>
          </w:tcPr>
          <w:p w14:paraId="64051028">
            <w:pPr>
              <w:shd w:val="clear" w:color="auto" w:fill="DAEEF3" w:themeFill="accent5" w:themeFillTint="33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Oblagač podova i zidova</w:t>
            </w:r>
          </w:p>
          <w:p w14:paraId="1273CC8D">
            <w:pPr>
              <w:shd w:val="clear" w:color="auto" w:fill="DAEEF3" w:themeFill="accent5" w:themeFillTint="33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Građevinski radnik u održivoj gradnji</w:t>
            </w:r>
          </w:p>
          <w:p w14:paraId="315E9192">
            <w:pPr>
              <w:shd w:val="clear" w:color="auto" w:fill="DAEEF3" w:themeFill="accent5" w:themeFillTint="33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Soboslikar ličilac dekorater</w:t>
            </w:r>
          </w:p>
        </w:tc>
        <w:tc>
          <w:tcPr>
            <w:tcW w:w="1731" w:type="dxa"/>
            <w:shd w:val="clear" w:color="auto" w:fill="DAEEF3" w:themeFill="accent5" w:themeFillTint="33"/>
          </w:tcPr>
          <w:p w14:paraId="0C40A012">
            <w:pPr>
              <w:shd w:val="clear" w:color="auto" w:fill="DAEEF3" w:themeFill="accent5" w:themeFillTint="33"/>
              <w:jc w:val="center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8</w:t>
            </w:r>
          </w:p>
          <w:p w14:paraId="20E9E00B">
            <w:pPr>
              <w:shd w:val="clear" w:color="auto" w:fill="DAEEF3" w:themeFill="accent5" w:themeFillTint="33"/>
              <w:jc w:val="center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8</w:t>
            </w:r>
          </w:p>
          <w:p w14:paraId="3ADE4666">
            <w:pPr>
              <w:shd w:val="clear" w:color="auto" w:fill="DAEEF3" w:themeFill="accent5" w:themeFillTint="33"/>
              <w:jc w:val="center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8</w:t>
            </w:r>
          </w:p>
        </w:tc>
      </w:tr>
      <w:tr w14:paraId="3B22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</w:trPr>
        <w:tc>
          <w:tcPr>
            <w:tcW w:w="5820" w:type="dxa"/>
          </w:tcPr>
          <w:p w14:paraId="3726AE00">
            <w:pPr>
              <w:shd w:val="clear" w:color="auto" w:fill="DAEEF3" w:themeFill="accent5" w:themeFillTint="33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 xml:space="preserve">Pekar – slastičar </w:t>
            </w:r>
          </w:p>
          <w:p w14:paraId="7F5C0FAB">
            <w:pPr>
              <w:shd w:val="clear" w:color="auto" w:fill="DAEEF3" w:themeFill="accent5" w:themeFillTint="33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Mesar</w:t>
            </w:r>
          </w:p>
        </w:tc>
        <w:tc>
          <w:tcPr>
            <w:tcW w:w="1731" w:type="dxa"/>
          </w:tcPr>
          <w:p w14:paraId="6A51A946">
            <w:pPr>
              <w:shd w:val="clear" w:color="auto" w:fill="DAEEF3" w:themeFill="accent5" w:themeFillTint="33"/>
              <w:jc w:val="center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10</w:t>
            </w:r>
          </w:p>
          <w:p w14:paraId="73CA5A75">
            <w:pPr>
              <w:shd w:val="clear" w:color="auto" w:fill="DAEEF3" w:themeFill="accent5" w:themeFillTint="33"/>
              <w:jc w:val="center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10</w:t>
            </w:r>
          </w:p>
        </w:tc>
      </w:tr>
      <w:tr w14:paraId="2DEB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</w:trPr>
        <w:tc>
          <w:tcPr>
            <w:tcW w:w="5820" w:type="dxa"/>
          </w:tcPr>
          <w:p w14:paraId="4ECA5459">
            <w:pPr>
              <w:shd w:val="clear" w:color="auto" w:fill="DAEEF3" w:themeFill="accent5" w:themeFillTint="33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Građevinski radnik u zgradarstvu</w:t>
            </w:r>
          </w:p>
          <w:p w14:paraId="56615BDB">
            <w:pPr>
              <w:shd w:val="clear" w:color="auto" w:fill="DAEEF3" w:themeFill="accent5" w:themeFillTint="33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Rukovatelj građevinskim strojevima</w:t>
            </w:r>
          </w:p>
        </w:tc>
        <w:tc>
          <w:tcPr>
            <w:tcW w:w="1731" w:type="dxa"/>
          </w:tcPr>
          <w:p w14:paraId="4E6D2DF1">
            <w:pPr>
              <w:shd w:val="clear" w:color="auto" w:fill="DAEEF3" w:themeFill="accent5" w:themeFillTint="33"/>
              <w:jc w:val="center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8</w:t>
            </w:r>
          </w:p>
          <w:p w14:paraId="03B3E309">
            <w:pPr>
              <w:shd w:val="clear" w:color="auto" w:fill="DAEEF3" w:themeFill="accent5" w:themeFillTint="33"/>
              <w:jc w:val="center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12</w:t>
            </w:r>
          </w:p>
        </w:tc>
      </w:tr>
      <w:tr w14:paraId="4CA0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</w:trPr>
        <w:tc>
          <w:tcPr>
            <w:tcW w:w="5820" w:type="dxa"/>
          </w:tcPr>
          <w:p w14:paraId="420FE162">
            <w:pPr>
              <w:shd w:val="clear" w:color="auto" w:fill="DAEEF3" w:themeFill="accent5" w:themeFillTint="33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 xml:space="preserve">Frizer </w:t>
            </w:r>
          </w:p>
          <w:p w14:paraId="7E704619">
            <w:pPr>
              <w:shd w:val="clear" w:color="auto" w:fill="DAEEF3" w:themeFill="accent5" w:themeFillTint="33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Serviser karoserije motornih vozila</w:t>
            </w:r>
          </w:p>
        </w:tc>
        <w:tc>
          <w:tcPr>
            <w:tcW w:w="1731" w:type="dxa"/>
          </w:tcPr>
          <w:p w14:paraId="0CAC6A43">
            <w:pPr>
              <w:shd w:val="clear" w:color="auto" w:fill="DAEEF3" w:themeFill="accent5" w:themeFillTint="33"/>
              <w:jc w:val="center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14</w:t>
            </w:r>
          </w:p>
          <w:p w14:paraId="2FAE0F39">
            <w:pPr>
              <w:shd w:val="clear" w:color="auto" w:fill="DAEEF3" w:themeFill="accent5" w:themeFillTint="33"/>
              <w:jc w:val="center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8</w:t>
            </w:r>
          </w:p>
        </w:tc>
      </w:tr>
      <w:tr w14:paraId="1A87A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</w:trPr>
        <w:tc>
          <w:tcPr>
            <w:tcW w:w="5820" w:type="dxa"/>
            <w:shd w:val="clear" w:color="auto" w:fill="DAEEF3" w:themeFill="accent5" w:themeFillTint="33"/>
          </w:tcPr>
          <w:p w14:paraId="54369871">
            <w:pPr>
              <w:shd w:val="clear" w:color="auto" w:fill="DAEEF3" w:themeFill="accent5" w:themeFillTint="33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Pomoćni pekar</w:t>
            </w:r>
          </w:p>
          <w:p w14:paraId="62BB2065">
            <w:pPr>
              <w:shd w:val="clear" w:color="auto" w:fill="DAEEF3" w:themeFill="accent5" w:themeFillTint="33"/>
              <w:rPr>
                <w:rFonts w:ascii="Book Antiqua" w:hAnsi="Book Antiqua" w:eastAsia="Calibri" w:cs="Arial"/>
                <w:sz w:val="36"/>
                <w:szCs w:val="36"/>
              </w:rPr>
            </w:pPr>
            <w:r>
              <w:rPr>
                <w:rFonts w:ascii="Book Antiqua" w:hAnsi="Book Antiqua" w:eastAsia="Calibri" w:cs="Arial"/>
                <w:sz w:val="36"/>
                <w:szCs w:val="36"/>
              </w:rPr>
              <w:t>Pomoćni radnik u poslovima građenja</w:t>
            </w:r>
          </w:p>
        </w:tc>
        <w:tc>
          <w:tcPr>
            <w:tcW w:w="1731" w:type="dxa"/>
            <w:shd w:val="clear" w:color="auto" w:fill="DAEEF3" w:themeFill="accent5" w:themeFillTint="33"/>
          </w:tcPr>
          <w:p w14:paraId="3C088DE9">
            <w:pPr>
              <w:jc w:val="center"/>
              <w:rPr>
                <w:rFonts w:ascii="Book Antiqua" w:hAnsi="Book Antiqua" w:eastAsia="Calibri"/>
                <w:sz w:val="36"/>
                <w:szCs w:val="36"/>
              </w:rPr>
            </w:pPr>
            <w:r>
              <w:rPr>
                <w:rFonts w:ascii="Book Antiqua" w:hAnsi="Book Antiqua" w:eastAsia="Calibri"/>
                <w:sz w:val="36"/>
                <w:szCs w:val="36"/>
              </w:rPr>
              <w:t>5</w:t>
            </w:r>
          </w:p>
          <w:p w14:paraId="6501FFAA">
            <w:pPr>
              <w:jc w:val="center"/>
              <w:rPr>
                <w:rFonts w:ascii="Book Antiqua" w:hAnsi="Book Antiqua" w:eastAsia="Calibri"/>
                <w:sz w:val="36"/>
                <w:szCs w:val="36"/>
              </w:rPr>
            </w:pPr>
            <w:r>
              <w:rPr>
                <w:rFonts w:ascii="Book Antiqua" w:hAnsi="Book Antiqua" w:eastAsia="Calibri"/>
                <w:sz w:val="36"/>
                <w:szCs w:val="36"/>
              </w:rPr>
              <w:t>5</w:t>
            </w:r>
          </w:p>
        </w:tc>
      </w:tr>
    </w:tbl>
    <w:p w14:paraId="300D4AC1">
      <w:pPr>
        <w:rPr>
          <w:rFonts w:ascii="Book Antiqua" w:hAnsi="Book Antiqua" w:cs="Arial"/>
          <w:sz w:val="36"/>
          <w:szCs w:val="36"/>
        </w:rPr>
      </w:pPr>
    </w:p>
    <w:sectPr>
      <w:pgSz w:w="11906" w:h="16838"/>
      <w:pgMar w:top="1134" w:right="1417" w:bottom="993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A40AA"/>
    <w:rsid w:val="000A40AA"/>
    <w:rsid w:val="003E2A51"/>
    <w:rsid w:val="005E029D"/>
    <w:rsid w:val="008A1D94"/>
    <w:rsid w:val="00EB41FD"/>
    <w:rsid w:val="667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Grid1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430</Characters>
  <Lines>3</Lines>
  <Paragraphs>1</Paragraphs>
  <TotalTime>21</TotalTime>
  <ScaleCrop>false</ScaleCrop>
  <LinksUpToDate>false</LinksUpToDate>
  <CharactersWithSpaces>504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2025-05-14T07:00:00Z</dcterms:created>
  <dc:creator>korisnik</dc:creator>
  <cp:lastModifiedBy>korisnik</cp:lastModifiedBy>
  <dcterms:modified xsi:type="dcterms:W3CDTF">2025-05-28T09:41:20Z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FE46BE204CD84B1E84E6A0B8867B0324_12</vt:lpwstr>
  </property>
</Properties>
</file>