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EC" w:rsidRPr="00D67FEC" w:rsidRDefault="00D67FEC" w:rsidP="00D67FEC">
      <w:pPr>
        <w:jc w:val="both"/>
        <w:rPr>
          <w:rFonts w:ascii="Times New Roman" w:hAnsi="Times New Roman" w:cs="Times New Roman"/>
          <w:sz w:val="24"/>
          <w:szCs w:val="24"/>
        </w:rPr>
      </w:pPr>
      <w:r>
        <w:rPr>
          <w:rFonts w:ascii="Times New Roman" w:hAnsi="Times New Roman" w:cs="Times New Roman"/>
          <w:sz w:val="24"/>
          <w:szCs w:val="24"/>
        </w:rPr>
        <w:t>Na temelju članka 37. Statuta Mješovite industrijsko-obrtnička šk</w:t>
      </w:r>
      <w:r w:rsidR="00BA306E">
        <w:rPr>
          <w:rFonts w:ascii="Times New Roman" w:hAnsi="Times New Roman" w:cs="Times New Roman"/>
          <w:sz w:val="24"/>
          <w:szCs w:val="24"/>
        </w:rPr>
        <w:t>ole Školski odbor na sjednici 20</w:t>
      </w:r>
      <w:r>
        <w:rPr>
          <w:rFonts w:ascii="Times New Roman" w:hAnsi="Times New Roman" w:cs="Times New Roman"/>
          <w:sz w:val="24"/>
          <w:szCs w:val="24"/>
        </w:rPr>
        <w:t>. 7. 2022. godine usvaja obrazloženje izvršenja financijskog plana za 1.1.-30.6.2022. godine:</w:t>
      </w:r>
    </w:p>
    <w:p w:rsidR="00111527" w:rsidRPr="00D67FEC" w:rsidRDefault="00A23CF1" w:rsidP="00D67FEC">
      <w:pPr>
        <w:spacing w:line="240" w:lineRule="auto"/>
        <w:jc w:val="center"/>
        <w:rPr>
          <w:rFonts w:ascii="Times New Roman" w:hAnsi="Times New Roman" w:cs="Times New Roman"/>
          <w:b/>
          <w:sz w:val="24"/>
          <w:szCs w:val="24"/>
          <w:u w:val="single"/>
        </w:rPr>
      </w:pPr>
      <w:r w:rsidRPr="007C46C3">
        <w:rPr>
          <w:rFonts w:ascii="Times New Roman" w:hAnsi="Times New Roman" w:cs="Times New Roman"/>
          <w:b/>
          <w:sz w:val="24"/>
          <w:szCs w:val="24"/>
          <w:u w:val="single"/>
        </w:rPr>
        <w:t xml:space="preserve">Obrazloženje izvršenja financijskog plana </w:t>
      </w:r>
      <w:r w:rsidR="007E0A94" w:rsidRPr="007C46C3">
        <w:rPr>
          <w:rFonts w:ascii="Times New Roman" w:hAnsi="Times New Roman" w:cs="Times New Roman"/>
          <w:b/>
          <w:sz w:val="24"/>
          <w:szCs w:val="24"/>
          <w:u w:val="single"/>
        </w:rPr>
        <w:t xml:space="preserve">za razdoblje 01.01. </w:t>
      </w:r>
      <w:r w:rsidR="004E4155" w:rsidRPr="007C46C3">
        <w:rPr>
          <w:rFonts w:ascii="Times New Roman" w:hAnsi="Times New Roman" w:cs="Times New Roman"/>
          <w:b/>
          <w:sz w:val="24"/>
          <w:szCs w:val="24"/>
          <w:u w:val="single"/>
        </w:rPr>
        <w:t>–</w:t>
      </w:r>
      <w:r w:rsidR="004A01B0" w:rsidRPr="007C46C3">
        <w:rPr>
          <w:rFonts w:ascii="Times New Roman" w:hAnsi="Times New Roman" w:cs="Times New Roman"/>
          <w:b/>
          <w:sz w:val="24"/>
          <w:szCs w:val="24"/>
          <w:u w:val="single"/>
        </w:rPr>
        <w:t>30.06.202</w:t>
      </w:r>
      <w:r w:rsidR="008D6E27" w:rsidRPr="007C46C3">
        <w:rPr>
          <w:rFonts w:ascii="Times New Roman" w:hAnsi="Times New Roman" w:cs="Times New Roman"/>
          <w:b/>
          <w:sz w:val="24"/>
          <w:szCs w:val="24"/>
          <w:u w:val="single"/>
        </w:rPr>
        <w:t>2</w:t>
      </w:r>
      <w:r w:rsidR="004E4155" w:rsidRPr="007C46C3">
        <w:rPr>
          <w:rFonts w:ascii="Times New Roman" w:hAnsi="Times New Roman" w:cs="Times New Roman"/>
          <w:b/>
          <w:sz w:val="24"/>
          <w:szCs w:val="24"/>
          <w:u w:val="single"/>
        </w:rPr>
        <w:t>.</w:t>
      </w:r>
    </w:p>
    <w:tbl>
      <w:tblPr>
        <w:tblW w:w="10239" w:type="dxa"/>
        <w:tblInd w:w="-573" w:type="dxa"/>
        <w:tblLayout w:type="fixed"/>
        <w:tblCellMar>
          <w:left w:w="0" w:type="dxa"/>
          <w:right w:w="0" w:type="dxa"/>
        </w:tblCellMar>
        <w:tblLook w:val="0000"/>
      </w:tblPr>
      <w:tblGrid>
        <w:gridCol w:w="3006"/>
        <w:gridCol w:w="6557"/>
        <w:gridCol w:w="74"/>
        <w:gridCol w:w="325"/>
        <w:gridCol w:w="89"/>
        <w:gridCol w:w="178"/>
        <w:gridCol w:w="10"/>
      </w:tblGrid>
      <w:tr w:rsidR="00E577E2" w:rsidRPr="007C46C3" w:rsidTr="00EF5BC4">
        <w:trPr>
          <w:trHeight w:val="424"/>
        </w:trPr>
        <w:tc>
          <w:tcPr>
            <w:tcW w:w="3006" w:type="dxa"/>
            <w:tcBorders>
              <w:top w:val="single" w:sz="20" w:space="0" w:color="000000"/>
              <w:left w:val="single" w:sz="20" w:space="0" w:color="000000"/>
              <w:bottom w:val="single" w:sz="20" w:space="0" w:color="000000"/>
              <w:right w:val="single" w:sz="18" w:space="0" w:color="auto"/>
            </w:tcBorders>
            <w:shd w:val="clear" w:color="auto" w:fill="auto"/>
            <w:vAlign w:val="center"/>
          </w:tcPr>
          <w:p w:rsidR="00111527" w:rsidRPr="007C46C3" w:rsidRDefault="00111527" w:rsidP="00111527">
            <w:pPr>
              <w:suppressAutoHyphens/>
              <w:snapToGrid w:val="0"/>
              <w:spacing w:after="0" w:line="240" w:lineRule="auto"/>
              <w:rPr>
                <w:rFonts w:ascii="Times New Roman" w:eastAsia="Calibri" w:hAnsi="Times New Roman" w:cs="Times New Roman"/>
                <w:b/>
                <w:lang w:eastAsia="ar-SA"/>
              </w:rPr>
            </w:pPr>
            <w:r w:rsidRPr="007C46C3">
              <w:rPr>
                <w:rFonts w:ascii="Times New Roman" w:eastAsia="Calibri" w:hAnsi="Times New Roman" w:cs="Times New Roman"/>
                <w:b/>
                <w:lang w:eastAsia="ar-SA"/>
              </w:rPr>
              <w:t>NAZIV KORISNIKA</w:t>
            </w:r>
          </w:p>
        </w:tc>
        <w:tc>
          <w:tcPr>
            <w:tcW w:w="7233" w:type="dxa"/>
            <w:gridSpan w:val="6"/>
            <w:tcBorders>
              <w:top w:val="single" w:sz="20" w:space="0" w:color="000000"/>
              <w:left w:val="single" w:sz="18" w:space="0" w:color="auto"/>
              <w:bottom w:val="single" w:sz="20" w:space="0" w:color="000000"/>
              <w:right w:val="single" w:sz="20" w:space="0" w:color="000000"/>
            </w:tcBorders>
            <w:shd w:val="clear" w:color="auto" w:fill="auto"/>
            <w:vAlign w:val="center"/>
          </w:tcPr>
          <w:p w:rsidR="00111527" w:rsidRPr="007C46C3" w:rsidRDefault="0024252E" w:rsidP="00111527">
            <w:pPr>
              <w:suppressAutoHyphens/>
              <w:snapToGrid w:val="0"/>
              <w:spacing w:after="0" w:line="240" w:lineRule="auto"/>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MJEŠOVITA INDUSTRIJSKO-OBRTNIČKA ŠKOLA</w:t>
            </w:r>
          </w:p>
        </w:tc>
      </w:tr>
      <w:tr w:rsidR="00EF5BC4" w:rsidRPr="007C46C3" w:rsidTr="00EF5BC4">
        <w:trPr>
          <w:trHeight w:val="723"/>
        </w:trPr>
        <w:tc>
          <w:tcPr>
            <w:tcW w:w="3006" w:type="dxa"/>
            <w:tcBorders>
              <w:top w:val="single" w:sz="4" w:space="0" w:color="000000"/>
              <w:left w:val="single" w:sz="6" w:space="0" w:color="auto"/>
              <w:bottom w:val="single" w:sz="6" w:space="0" w:color="auto"/>
              <w:right w:val="single" w:sz="6" w:space="0" w:color="auto"/>
            </w:tcBorders>
            <w:shd w:val="clear" w:color="auto" w:fill="auto"/>
            <w:vAlign w:val="center"/>
          </w:tcPr>
          <w:p w:rsidR="00EF5BC4" w:rsidRPr="007C46C3" w:rsidRDefault="00EF5BC4" w:rsidP="00BC70A2">
            <w:pPr>
              <w:suppressAutoHyphens/>
              <w:snapToGrid w:val="0"/>
              <w:spacing w:after="0" w:line="240" w:lineRule="auto"/>
              <w:rPr>
                <w:rFonts w:ascii="Times New Roman" w:eastAsia="Calibri" w:hAnsi="Times New Roman" w:cs="Times New Roman"/>
                <w:lang w:eastAsia="ar-SA"/>
              </w:rPr>
            </w:pPr>
            <w:r w:rsidRPr="007C46C3">
              <w:rPr>
                <w:rFonts w:ascii="Times New Roman" w:eastAsia="Calibri" w:hAnsi="Times New Roman" w:cs="Times New Roman"/>
                <w:lang w:eastAsia="ar-SA"/>
              </w:rPr>
              <w:t xml:space="preserve">  DJELOKRUG RADA</w:t>
            </w:r>
          </w:p>
        </w:tc>
        <w:tc>
          <w:tcPr>
            <w:tcW w:w="7233" w:type="dxa"/>
            <w:gridSpan w:val="6"/>
            <w:tcBorders>
              <w:top w:val="single" w:sz="4" w:space="0" w:color="000000"/>
              <w:left w:val="single" w:sz="6" w:space="0" w:color="auto"/>
              <w:bottom w:val="single" w:sz="6" w:space="0" w:color="auto"/>
              <w:right w:val="single" w:sz="6" w:space="0" w:color="auto"/>
            </w:tcBorders>
            <w:shd w:val="clear" w:color="auto" w:fill="auto"/>
          </w:tcPr>
          <w:p w:rsidR="00EF5BC4" w:rsidRPr="007C46C3" w:rsidRDefault="00EF5BC4" w:rsidP="005D0C31">
            <w:pPr>
              <w:suppressAutoHyphens/>
              <w:snapToGrid w:val="0"/>
              <w:spacing w:after="0" w:line="100" w:lineRule="atLeast"/>
              <w:ind w:right="225"/>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 xml:space="preserve">Djelatnost škole obuhvaća odgoj i obrazovanje mladeži, uključujući i učenike s teškoćama u razvoju i odraslih za stjecanje srednje stručne spreme, niže stručne spreme, prekvalifikaciju, osposobljavanje i usavršavanje. Od 2009. godine sudjelujemo u LLP aktivnostima, projektima za </w:t>
            </w:r>
            <w:proofErr w:type="spellStart"/>
            <w:r w:rsidRPr="007C46C3">
              <w:rPr>
                <w:rFonts w:ascii="Times New Roman" w:eastAsia="Calibri" w:hAnsi="Times New Roman" w:cs="Times New Roman"/>
                <w:sz w:val="24"/>
                <w:szCs w:val="24"/>
                <w:lang w:eastAsia="ar-SA"/>
              </w:rPr>
              <w:t>cjeloživotno</w:t>
            </w:r>
            <w:proofErr w:type="spellEnd"/>
            <w:r w:rsidRPr="007C46C3">
              <w:rPr>
                <w:rFonts w:ascii="Times New Roman" w:eastAsia="Calibri" w:hAnsi="Times New Roman" w:cs="Times New Roman"/>
                <w:sz w:val="24"/>
                <w:szCs w:val="24"/>
                <w:lang w:eastAsia="ar-SA"/>
              </w:rPr>
              <w:t xml:space="preserve"> obrazovanje Europske unije.</w:t>
            </w:r>
          </w:p>
        </w:tc>
      </w:tr>
      <w:tr w:rsidR="00EF5BC4" w:rsidRPr="007C46C3" w:rsidTr="00EF5BC4">
        <w:trPr>
          <w:trHeight w:val="72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lang w:eastAsia="ar-SA"/>
              </w:rPr>
            </w:pPr>
            <w:r w:rsidRPr="007C46C3">
              <w:rPr>
                <w:rFonts w:ascii="Times New Roman" w:eastAsia="Calibri" w:hAnsi="Times New Roman" w:cs="Times New Roman"/>
                <w:lang w:eastAsia="ar-SA"/>
              </w:rPr>
              <w:t>ORGANIZACIJSKA</w:t>
            </w:r>
          </w:p>
          <w:p w:rsidR="00EF5BC4" w:rsidRPr="007C46C3" w:rsidRDefault="00EF5BC4" w:rsidP="00111527">
            <w:pPr>
              <w:suppressAutoHyphens/>
              <w:snapToGrid w:val="0"/>
              <w:spacing w:after="0" w:line="240" w:lineRule="auto"/>
              <w:ind w:left="-851" w:firstLine="851"/>
              <w:rPr>
                <w:rFonts w:ascii="Times New Roman" w:eastAsia="Calibri" w:hAnsi="Times New Roman" w:cs="Times New Roman"/>
                <w:lang w:eastAsia="ar-SA"/>
              </w:rPr>
            </w:pPr>
            <w:r w:rsidRPr="007C46C3">
              <w:rPr>
                <w:rFonts w:ascii="Times New Roman" w:eastAsia="Calibri" w:hAnsi="Times New Roman" w:cs="Times New Roman"/>
                <w:lang w:eastAsia="ar-SA"/>
              </w:rPr>
              <w:t>STRUKTURA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EF5BC4" w:rsidRPr="007C46C3" w:rsidRDefault="00EF5BC4" w:rsidP="005D0C31">
            <w:pPr>
              <w:suppressAutoHyphens/>
              <w:snapToGrid w:val="0"/>
              <w:spacing w:after="0" w:line="240" w:lineRule="auto"/>
              <w:ind w:right="195"/>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Djelatnost škole se obavlja kao javna služba koja zapošljava 62 djelatnika. Odgovorna i čelna osoba institucije je ravnateljica, Snježana Erdeljac. Uz ravnateljicu djelatnici se dijele na nastavno i nenastavno osoblje. Sukladno poslovima koji se obavljaju u Školi i u narednom razdoblju će se nastaviti provoditi svi programi i aktivnosti utvrđeni Godišnjim planom i programom rada, te Školskim kurikulumom.</w:t>
            </w:r>
          </w:p>
        </w:tc>
      </w:tr>
      <w:tr w:rsidR="00EF5BC4" w:rsidRPr="007C46C3" w:rsidTr="00EF5BC4">
        <w:trPr>
          <w:trHeight w:val="723"/>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lang w:eastAsia="ar-SA"/>
              </w:rPr>
            </w:pPr>
            <w:r w:rsidRPr="007C46C3">
              <w:rPr>
                <w:rFonts w:ascii="Times New Roman" w:eastAsia="Calibri" w:hAnsi="Times New Roman" w:cs="Times New Roman"/>
                <w:lang w:eastAsia="ar-SA"/>
              </w:rPr>
              <w:t xml:space="preserve">IZVRŠENJE </w:t>
            </w:r>
          </w:p>
          <w:p w:rsidR="00EF5BC4" w:rsidRPr="007C46C3" w:rsidRDefault="00EF5BC4" w:rsidP="00D11972">
            <w:pPr>
              <w:suppressAutoHyphens/>
              <w:snapToGrid w:val="0"/>
              <w:spacing w:after="0" w:line="240" w:lineRule="auto"/>
              <w:rPr>
                <w:rFonts w:ascii="Times New Roman" w:eastAsia="Calibri" w:hAnsi="Times New Roman" w:cs="Times New Roman"/>
                <w:lang w:eastAsia="ar-SA"/>
              </w:rPr>
            </w:pPr>
            <w:r w:rsidRPr="007C46C3">
              <w:rPr>
                <w:rFonts w:ascii="Times New Roman" w:eastAsia="Calibri" w:hAnsi="Times New Roman" w:cs="Times New Roman"/>
                <w:lang w:eastAsia="ar-SA"/>
              </w:rPr>
              <w:t>(Plan 2022., Izvršenje 01.01.- 30.06.2022.)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tcPr>
          <w:p w:rsidR="00EF5BC4" w:rsidRPr="007C46C3" w:rsidRDefault="00C15711" w:rsidP="00C15711">
            <w:pPr>
              <w:tabs>
                <w:tab w:val="left" w:pos="2694"/>
              </w:tabs>
              <w:suppressAutoHyphens/>
              <w:snapToGrid w:val="0"/>
              <w:spacing w:after="0" w:line="100" w:lineRule="atLeast"/>
              <w:ind w:right="255"/>
              <w:jc w:val="center"/>
              <w:rPr>
                <w:rFonts w:ascii="Times New Roman" w:eastAsia="Calibri" w:hAnsi="Times New Roman" w:cs="Times New Roman"/>
                <w:b/>
                <w:sz w:val="20"/>
                <w:szCs w:val="20"/>
                <w:lang w:eastAsia="ar-SA"/>
              </w:rPr>
            </w:pPr>
            <w:r w:rsidRPr="007C46C3">
              <w:rPr>
                <w:rFonts w:ascii="Times New Roman" w:eastAsia="Calibri" w:hAnsi="Times New Roman" w:cs="Times New Roman"/>
                <w:b/>
                <w:sz w:val="20"/>
                <w:szCs w:val="20"/>
                <w:lang w:eastAsia="ar-SA"/>
              </w:rPr>
              <w:t>OPĆI DIO</w:t>
            </w:r>
          </w:p>
          <w:tbl>
            <w:tblPr>
              <w:tblW w:w="7320" w:type="dxa"/>
              <w:tblLayout w:type="fixed"/>
              <w:tblLook w:val="04A0"/>
            </w:tblPr>
            <w:tblGrid>
              <w:gridCol w:w="2549"/>
              <w:gridCol w:w="1701"/>
              <w:gridCol w:w="1417"/>
              <w:gridCol w:w="1653"/>
            </w:tblGrid>
            <w:tr w:rsidR="001B52C1" w:rsidRPr="001B52C1" w:rsidTr="001B52C1">
              <w:trPr>
                <w:trHeight w:val="510"/>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2C1" w:rsidRPr="001B52C1" w:rsidRDefault="001B52C1" w:rsidP="001B52C1">
                  <w:pPr>
                    <w:spacing w:after="0" w:line="240" w:lineRule="auto"/>
                    <w:ind w:firstLineChars="100" w:firstLine="201"/>
                    <w:jc w:val="center"/>
                    <w:rPr>
                      <w:rFonts w:ascii="Verdana" w:eastAsia="Times New Roman" w:hAnsi="Verdana" w:cs="Calibri"/>
                      <w:b/>
                      <w:bCs/>
                      <w:color w:val="000000"/>
                      <w:sz w:val="20"/>
                      <w:szCs w:val="20"/>
                      <w:lang w:eastAsia="hr-HR"/>
                    </w:rPr>
                  </w:pPr>
                  <w:r w:rsidRPr="001B52C1">
                    <w:rPr>
                      <w:rFonts w:ascii="Verdana" w:eastAsia="Times New Roman" w:hAnsi="Verdana" w:cs="Calibri"/>
                      <w:b/>
                      <w:bCs/>
                      <w:color w:val="000000"/>
                      <w:sz w:val="20"/>
                      <w:szCs w:val="20"/>
                      <w:lang w:eastAsia="hr-HR"/>
                    </w:rPr>
                    <w:t>Oznaka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B52C1" w:rsidRPr="001B52C1" w:rsidRDefault="001B52C1" w:rsidP="001B52C1">
                  <w:pPr>
                    <w:spacing w:after="0" w:line="240" w:lineRule="auto"/>
                    <w:ind w:firstLineChars="100" w:firstLine="201"/>
                    <w:jc w:val="center"/>
                    <w:rPr>
                      <w:rFonts w:ascii="Verdana" w:eastAsia="Times New Roman" w:hAnsi="Verdana" w:cs="Calibri"/>
                      <w:b/>
                      <w:bCs/>
                      <w:color w:val="000000"/>
                      <w:sz w:val="20"/>
                      <w:szCs w:val="20"/>
                      <w:lang w:eastAsia="hr-HR"/>
                    </w:rPr>
                  </w:pPr>
                  <w:r w:rsidRPr="001B52C1">
                    <w:rPr>
                      <w:rFonts w:ascii="Verdana" w:eastAsia="Times New Roman" w:hAnsi="Verdana" w:cs="Calibri"/>
                      <w:b/>
                      <w:bCs/>
                      <w:color w:val="000000"/>
                      <w:sz w:val="20"/>
                      <w:szCs w:val="20"/>
                      <w:lang w:eastAsia="hr-HR"/>
                    </w:rPr>
                    <w:t>Plan 2022.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B52C1" w:rsidRPr="001B52C1" w:rsidRDefault="001B52C1" w:rsidP="001B52C1">
                  <w:pPr>
                    <w:spacing w:after="0" w:line="240" w:lineRule="auto"/>
                    <w:ind w:firstLineChars="100" w:firstLine="201"/>
                    <w:jc w:val="center"/>
                    <w:rPr>
                      <w:rFonts w:ascii="Verdana" w:eastAsia="Times New Roman" w:hAnsi="Verdana" w:cs="Calibri"/>
                      <w:b/>
                      <w:bCs/>
                      <w:color w:val="000000"/>
                      <w:sz w:val="20"/>
                      <w:szCs w:val="20"/>
                      <w:lang w:eastAsia="hr-HR"/>
                    </w:rPr>
                  </w:pPr>
                  <w:r w:rsidRPr="001B52C1">
                    <w:rPr>
                      <w:rFonts w:ascii="Verdana" w:eastAsia="Times New Roman" w:hAnsi="Verdana" w:cs="Calibri"/>
                      <w:b/>
                      <w:bCs/>
                      <w:color w:val="000000"/>
                      <w:sz w:val="20"/>
                      <w:szCs w:val="20"/>
                      <w:lang w:eastAsia="hr-HR"/>
                    </w:rPr>
                    <w:t>Novi plan 2022. (3.)</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1B52C1" w:rsidRPr="001B52C1" w:rsidRDefault="001B52C1" w:rsidP="001B52C1">
                  <w:pPr>
                    <w:spacing w:after="0" w:line="240" w:lineRule="auto"/>
                    <w:ind w:firstLineChars="100" w:firstLine="201"/>
                    <w:jc w:val="center"/>
                    <w:rPr>
                      <w:rFonts w:ascii="Verdana" w:eastAsia="Times New Roman" w:hAnsi="Verdana" w:cs="Calibri"/>
                      <w:b/>
                      <w:bCs/>
                      <w:color w:val="000000"/>
                      <w:sz w:val="20"/>
                      <w:szCs w:val="20"/>
                      <w:lang w:eastAsia="hr-HR"/>
                    </w:rPr>
                  </w:pPr>
                  <w:r w:rsidRPr="001B52C1">
                    <w:rPr>
                      <w:rFonts w:ascii="Verdana" w:eastAsia="Times New Roman" w:hAnsi="Verdana" w:cs="Calibri"/>
                      <w:b/>
                      <w:bCs/>
                      <w:color w:val="000000"/>
                      <w:sz w:val="20"/>
                      <w:szCs w:val="20"/>
                      <w:lang w:eastAsia="hr-HR"/>
                    </w:rPr>
                    <w:t>Ostvarenje (2.)</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RAČUN PRIHODA I RASHODA</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653"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6 Prihodi poslovanja</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11.222.960,00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11.211.550,91</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5333317,24</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7 Prihodi od prodaje nefinancijske imovine</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1.300,00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1.100,00</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315,01</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 Rashodi poslovanja</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9.929.960,00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9.423.328,47</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4548253,87</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4 Rashodi za nabavu nefinancijske imovine</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1.423.050,00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2.183.093,46</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740977,54</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Razlika - višak/manjak</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-128.750,00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-393.771,02</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44400,84</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PRORAČUN UKUPNO</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 PRIHODI I PRIMICI</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11.224.260,00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11.212.650,91</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5333632,25</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2. RASHODI I IZDACI</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11.353.010,00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11.606.421,93</w:t>
                  </w:r>
                </w:p>
              </w:tc>
              <w:tc>
                <w:tcPr>
                  <w:tcW w:w="1653" w:type="dxa"/>
                  <w:tcBorders>
                    <w:top w:val="nil"/>
                    <w:left w:val="nil"/>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5289231,41</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 RAZLIKA - VIŠAK/MANJAK</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-128.750,00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-393.771,02</w:t>
                  </w:r>
                </w:p>
              </w:tc>
              <w:tc>
                <w:tcPr>
                  <w:tcW w:w="1653"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44400,84</w:t>
                  </w:r>
                </w:p>
              </w:tc>
            </w:tr>
            <w:tr w:rsidR="001B52C1" w:rsidRPr="001B52C1" w:rsidTr="001B52C1">
              <w:trPr>
                <w:trHeight w:val="66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RASPOLOŽIVA SREDSTVA IZ PRETHODNIH GODINA</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653"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xml:space="preserve">VIŠAK/MANJAK PRIHODA </w:t>
                  </w:r>
                  <w:proofErr w:type="spellStart"/>
                  <w:r w:rsidRPr="001B52C1">
                    <w:rPr>
                      <w:rFonts w:ascii="Arial" w:eastAsia="Times New Roman" w:hAnsi="Arial" w:cs="Arial"/>
                      <w:color w:val="000000"/>
                      <w:sz w:val="20"/>
                      <w:szCs w:val="20"/>
                      <w:lang w:eastAsia="hr-HR"/>
                    </w:rPr>
                    <w:t>prenešeni</w:t>
                  </w:r>
                  <w:proofErr w:type="spellEnd"/>
                  <w:r w:rsidRPr="001B52C1">
                    <w:rPr>
                      <w:rFonts w:ascii="Arial" w:eastAsia="Times New Roman" w:hAnsi="Arial" w:cs="Arial"/>
                      <w:color w:val="000000"/>
                      <w:sz w:val="20"/>
                      <w:szCs w:val="20"/>
                      <w:lang w:eastAsia="hr-HR"/>
                    </w:rPr>
                    <w:t xml:space="preserve"> (+/-)</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128.750,00</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393.771,02</w:t>
                  </w:r>
                </w:p>
              </w:tc>
              <w:tc>
                <w:tcPr>
                  <w:tcW w:w="1653"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393771,02</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MANJAK PRIHODA ZA POKRIĆE</w:t>
                  </w:r>
                </w:p>
              </w:tc>
              <w:tc>
                <w:tcPr>
                  <w:tcW w:w="1701"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c>
                <w:tcPr>
                  <w:tcW w:w="1653" w:type="dxa"/>
                  <w:tcBorders>
                    <w:top w:val="nil"/>
                    <w:left w:val="nil"/>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jc w:val="right"/>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 </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auto" w:fill="auto"/>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RAČUN FINANCIRANJA</w:t>
                  </w:r>
                </w:p>
              </w:tc>
              <w:tc>
                <w:tcPr>
                  <w:tcW w:w="1701"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417"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653"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Primici od finan</w:t>
                  </w:r>
                  <w:r>
                    <w:rPr>
                      <w:rFonts w:ascii="Arial" w:eastAsia="Times New Roman" w:hAnsi="Arial" w:cs="Arial"/>
                      <w:color w:val="000000"/>
                      <w:sz w:val="20"/>
                      <w:szCs w:val="20"/>
                      <w:lang w:eastAsia="hr-HR"/>
                    </w:rPr>
                    <w:t>c</w:t>
                  </w:r>
                  <w:r w:rsidRPr="001B52C1">
                    <w:rPr>
                      <w:rFonts w:ascii="Arial" w:eastAsia="Times New Roman" w:hAnsi="Arial" w:cs="Arial"/>
                      <w:color w:val="000000"/>
                      <w:sz w:val="20"/>
                      <w:szCs w:val="20"/>
                      <w:lang w:eastAsia="hr-HR"/>
                    </w:rPr>
                    <w:t>ijske imovine i zaduživanja</w:t>
                  </w:r>
                </w:p>
              </w:tc>
              <w:tc>
                <w:tcPr>
                  <w:tcW w:w="1701"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w:t>
                  </w:r>
                </w:p>
              </w:tc>
              <w:tc>
                <w:tcPr>
                  <w:tcW w:w="1417"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w:t>
                  </w:r>
                </w:p>
              </w:tc>
              <w:tc>
                <w:tcPr>
                  <w:tcW w:w="1653"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0,00</w:t>
                  </w:r>
                </w:p>
              </w:tc>
            </w:tr>
            <w:tr w:rsidR="001B52C1" w:rsidRPr="001B52C1" w:rsidTr="001B52C1">
              <w:trPr>
                <w:trHeight w:val="435"/>
              </w:trPr>
              <w:tc>
                <w:tcPr>
                  <w:tcW w:w="2549" w:type="dxa"/>
                  <w:tcBorders>
                    <w:top w:val="nil"/>
                    <w:left w:val="single" w:sz="4" w:space="0" w:color="auto"/>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Izdaci za financijsku imovinu i otplate zajmova</w:t>
                  </w:r>
                </w:p>
              </w:tc>
              <w:tc>
                <w:tcPr>
                  <w:tcW w:w="1701"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w:t>
                  </w:r>
                </w:p>
              </w:tc>
              <w:tc>
                <w:tcPr>
                  <w:tcW w:w="1417"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w:t>
                  </w:r>
                </w:p>
              </w:tc>
              <w:tc>
                <w:tcPr>
                  <w:tcW w:w="1653"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0,00</w:t>
                  </w:r>
                </w:p>
              </w:tc>
            </w:tr>
            <w:tr w:rsidR="001B52C1" w:rsidRPr="001B52C1" w:rsidTr="001B52C1">
              <w:trPr>
                <w:trHeight w:val="300"/>
              </w:trPr>
              <w:tc>
                <w:tcPr>
                  <w:tcW w:w="2549" w:type="dxa"/>
                  <w:tcBorders>
                    <w:top w:val="nil"/>
                    <w:left w:val="single" w:sz="4" w:space="0" w:color="auto"/>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NETO FINANCIRANJE</w:t>
                  </w:r>
                </w:p>
              </w:tc>
              <w:tc>
                <w:tcPr>
                  <w:tcW w:w="1701"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417"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653"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r>
            <w:tr w:rsidR="001B52C1" w:rsidRPr="001B52C1" w:rsidTr="001B52C1">
              <w:trPr>
                <w:trHeight w:val="525"/>
              </w:trPr>
              <w:tc>
                <w:tcPr>
                  <w:tcW w:w="2549" w:type="dxa"/>
                  <w:tcBorders>
                    <w:top w:val="nil"/>
                    <w:left w:val="single" w:sz="4" w:space="0" w:color="auto"/>
                    <w:bottom w:val="single" w:sz="4" w:space="0" w:color="auto"/>
                    <w:right w:val="single" w:sz="4" w:space="0" w:color="auto"/>
                  </w:tcBorders>
                  <w:shd w:val="clear" w:color="000000" w:fill="FFFFFF"/>
                  <w:vAlign w:val="bottom"/>
                  <w:hideMark/>
                </w:tcPr>
                <w:p w:rsidR="001B52C1" w:rsidRPr="001B52C1" w:rsidRDefault="001B52C1" w:rsidP="001B52C1">
                  <w:pPr>
                    <w:spacing w:after="0" w:line="240" w:lineRule="auto"/>
                    <w:ind w:firstLineChars="100" w:firstLine="200"/>
                    <w:rPr>
                      <w:rFonts w:ascii="Arial" w:eastAsia="Times New Roman" w:hAnsi="Arial" w:cs="Arial"/>
                      <w:color w:val="000000"/>
                      <w:sz w:val="20"/>
                      <w:szCs w:val="20"/>
                      <w:lang w:eastAsia="hr-HR"/>
                    </w:rPr>
                  </w:pPr>
                  <w:r w:rsidRPr="001B52C1">
                    <w:rPr>
                      <w:rFonts w:ascii="Arial" w:eastAsia="Times New Roman" w:hAnsi="Arial" w:cs="Arial"/>
                      <w:color w:val="000000"/>
                      <w:sz w:val="20"/>
                      <w:szCs w:val="20"/>
                      <w:lang w:eastAsia="hr-HR"/>
                    </w:rPr>
                    <w:t>VIŠAK/MANJAK + DONOS+ODNOS+NETO FINANCIRANJE</w:t>
                  </w:r>
                </w:p>
              </w:tc>
              <w:tc>
                <w:tcPr>
                  <w:tcW w:w="1701"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417"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 </w:t>
                  </w:r>
                </w:p>
              </w:tc>
              <w:tc>
                <w:tcPr>
                  <w:tcW w:w="1653" w:type="dxa"/>
                  <w:tcBorders>
                    <w:top w:val="nil"/>
                    <w:left w:val="nil"/>
                    <w:bottom w:val="single" w:sz="4" w:space="0" w:color="auto"/>
                    <w:right w:val="single" w:sz="4" w:space="0" w:color="auto"/>
                  </w:tcBorders>
                  <w:shd w:val="clear" w:color="auto" w:fill="auto"/>
                  <w:noWrap/>
                  <w:vAlign w:val="bottom"/>
                  <w:hideMark/>
                </w:tcPr>
                <w:p w:rsidR="001B52C1" w:rsidRPr="001B52C1" w:rsidRDefault="001B52C1" w:rsidP="001B52C1">
                  <w:pPr>
                    <w:spacing w:after="0" w:line="240" w:lineRule="auto"/>
                    <w:jc w:val="right"/>
                    <w:rPr>
                      <w:rFonts w:ascii="Calibri" w:eastAsia="Times New Roman" w:hAnsi="Calibri" w:cs="Calibri"/>
                      <w:color w:val="000000"/>
                      <w:lang w:eastAsia="hr-HR"/>
                    </w:rPr>
                  </w:pPr>
                  <w:r w:rsidRPr="001B52C1">
                    <w:rPr>
                      <w:rFonts w:ascii="Calibri" w:eastAsia="Times New Roman" w:hAnsi="Calibri" w:cs="Calibri"/>
                      <w:color w:val="000000"/>
                      <w:lang w:eastAsia="hr-HR"/>
                    </w:rPr>
                    <w:t>438171,86</w:t>
                  </w:r>
                </w:p>
              </w:tc>
            </w:tr>
          </w:tbl>
          <w:p w:rsidR="00C15711" w:rsidRPr="007C46C3" w:rsidRDefault="00C15711" w:rsidP="00C15711">
            <w:pPr>
              <w:tabs>
                <w:tab w:val="left" w:pos="2694"/>
              </w:tabs>
              <w:suppressAutoHyphens/>
              <w:snapToGrid w:val="0"/>
              <w:spacing w:after="0" w:line="100" w:lineRule="atLeast"/>
              <w:ind w:right="255"/>
              <w:jc w:val="center"/>
              <w:rPr>
                <w:rFonts w:ascii="Times New Roman" w:eastAsia="Calibri" w:hAnsi="Times New Roman" w:cs="Times New Roman"/>
                <w:b/>
                <w:sz w:val="20"/>
                <w:szCs w:val="20"/>
                <w:lang w:eastAsia="ar-SA"/>
              </w:rPr>
            </w:pPr>
          </w:p>
        </w:tc>
      </w:tr>
      <w:tr w:rsidR="00EF5BC4" w:rsidRPr="007C46C3" w:rsidTr="00EF5BC4">
        <w:trPr>
          <w:trHeight w:val="131"/>
        </w:trPr>
        <w:tc>
          <w:tcPr>
            <w:tcW w:w="9563" w:type="dxa"/>
            <w:gridSpan w:val="2"/>
            <w:tcBorders>
              <w:top w:val="single" w:sz="8" w:space="0" w:color="000000"/>
              <w:bottom w:val="single" w:sz="18" w:space="0" w:color="auto"/>
            </w:tcBorders>
            <w:shd w:val="clear" w:color="auto" w:fill="auto"/>
          </w:tcPr>
          <w:p w:rsidR="00EF5BC4" w:rsidRPr="007C46C3" w:rsidRDefault="00EF5BC4" w:rsidP="00111527">
            <w:pPr>
              <w:suppressAutoHyphens/>
              <w:snapToGrid w:val="0"/>
              <w:spacing w:after="0" w:line="240" w:lineRule="auto"/>
              <w:rPr>
                <w:rFonts w:ascii="Times New Roman" w:eastAsia="Calibri" w:hAnsi="Times New Roman" w:cs="Times New Roman"/>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1B52C1" w:rsidRDefault="001B52C1" w:rsidP="00C15711">
            <w:pPr>
              <w:suppressAutoHyphens/>
              <w:snapToGrid w:val="0"/>
              <w:spacing w:after="0" w:line="240" w:lineRule="auto"/>
              <w:jc w:val="center"/>
              <w:rPr>
                <w:rFonts w:ascii="Times New Roman" w:eastAsia="Calibri" w:hAnsi="Times New Roman" w:cs="Times New Roman"/>
                <w:b/>
                <w:sz w:val="20"/>
                <w:szCs w:val="20"/>
                <w:lang w:eastAsia="ar-SA"/>
              </w:rPr>
            </w:pPr>
          </w:p>
          <w:p w:rsidR="00EF5BC4" w:rsidRPr="007C46C3" w:rsidRDefault="00C15711" w:rsidP="00C15711">
            <w:pPr>
              <w:suppressAutoHyphens/>
              <w:snapToGrid w:val="0"/>
              <w:spacing w:after="0" w:line="240" w:lineRule="auto"/>
              <w:jc w:val="center"/>
              <w:rPr>
                <w:rFonts w:ascii="Times New Roman" w:eastAsia="Calibri" w:hAnsi="Times New Roman" w:cs="Times New Roman"/>
                <w:b/>
                <w:sz w:val="20"/>
                <w:szCs w:val="20"/>
                <w:lang w:eastAsia="ar-SA"/>
              </w:rPr>
            </w:pPr>
            <w:r w:rsidRPr="007C46C3">
              <w:rPr>
                <w:rFonts w:ascii="Times New Roman" w:eastAsia="Calibri" w:hAnsi="Times New Roman" w:cs="Times New Roman"/>
                <w:b/>
                <w:sz w:val="20"/>
                <w:szCs w:val="20"/>
                <w:lang w:eastAsia="ar-SA"/>
              </w:rPr>
              <w:t>POSEBNI DIO</w:t>
            </w:r>
          </w:p>
        </w:tc>
        <w:tc>
          <w:tcPr>
            <w:tcW w:w="74" w:type="dxa"/>
            <w:shd w:val="clear" w:color="auto" w:fill="auto"/>
          </w:tcPr>
          <w:p w:rsidR="00EF5BC4" w:rsidRPr="007C46C3" w:rsidRDefault="00EF5BC4" w:rsidP="00111527">
            <w:pPr>
              <w:suppressAutoHyphens/>
              <w:snapToGrid w:val="0"/>
              <w:spacing w:after="0"/>
              <w:rPr>
                <w:rFonts w:ascii="Times New Roman" w:eastAsia="Calibri" w:hAnsi="Times New Roman" w:cs="Times New Roman"/>
                <w:b/>
                <w:sz w:val="24"/>
                <w:szCs w:val="24"/>
                <w:lang w:eastAsia="ar-SA"/>
              </w:rPr>
            </w:pPr>
          </w:p>
        </w:tc>
        <w:tc>
          <w:tcPr>
            <w:tcW w:w="325" w:type="dxa"/>
            <w:shd w:val="clear" w:color="auto" w:fill="auto"/>
          </w:tcPr>
          <w:p w:rsidR="00EF5BC4" w:rsidRPr="007C46C3" w:rsidRDefault="00EF5BC4" w:rsidP="00111527">
            <w:pPr>
              <w:suppressAutoHyphens/>
              <w:snapToGrid w:val="0"/>
              <w:spacing w:after="0"/>
              <w:rPr>
                <w:rFonts w:ascii="Times New Roman" w:eastAsia="Calibri" w:hAnsi="Times New Roman" w:cs="Times New Roman"/>
                <w:b/>
                <w:sz w:val="24"/>
                <w:szCs w:val="24"/>
                <w:lang w:eastAsia="ar-SA"/>
              </w:rPr>
            </w:pPr>
          </w:p>
        </w:tc>
        <w:tc>
          <w:tcPr>
            <w:tcW w:w="89" w:type="dxa"/>
            <w:shd w:val="clear" w:color="auto" w:fill="auto"/>
          </w:tcPr>
          <w:p w:rsidR="00EF5BC4" w:rsidRPr="007C46C3" w:rsidRDefault="00EF5BC4" w:rsidP="00111527">
            <w:pPr>
              <w:suppressAutoHyphens/>
              <w:snapToGrid w:val="0"/>
              <w:spacing w:after="0"/>
              <w:rPr>
                <w:rFonts w:ascii="Times New Roman" w:eastAsia="Calibri" w:hAnsi="Times New Roman" w:cs="Times New Roman"/>
                <w:b/>
                <w:sz w:val="24"/>
                <w:szCs w:val="24"/>
                <w:lang w:eastAsia="ar-SA"/>
              </w:rPr>
            </w:pPr>
          </w:p>
        </w:tc>
        <w:tc>
          <w:tcPr>
            <w:tcW w:w="188" w:type="dxa"/>
            <w:gridSpan w:val="2"/>
            <w:shd w:val="clear" w:color="auto" w:fill="auto"/>
          </w:tcPr>
          <w:p w:rsidR="00EF5BC4" w:rsidRPr="007C46C3" w:rsidRDefault="00EF5BC4" w:rsidP="00111527">
            <w:pPr>
              <w:suppressAutoHyphens/>
              <w:snapToGrid w:val="0"/>
              <w:spacing w:after="0"/>
              <w:rPr>
                <w:rFonts w:ascii="Times New Roman" w:eastAsia="Calibri" w:hAnsi="Times New Roman" w:cs="Times New Roman"/>
                <w:b/>
                <w:sz w:val="24"/>
                <w:szCs w:val="24"/>
                <w:lang w:eastAsia="ar-SA"/>
              </w:rPr>
            </w:pPr>
          </w:p>
        </w:tc>
      </w:tr>
      <w:tr w:rsidR="00EF5BC4" w:rsidRPr="007C46C3" w:rsidTr="00EF5BC4">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
                <w:lang w:eastAsia="ar-SA"/>
              </w:rPr>
            </w:pPr>
            <w:r w:rsidRPr="007C46C3">
              <w:rPr>
                <w:rFonts w:ascii="Times New Roman" w:eastAsia="Calibri" w:hAnsi="Times New Roman" w:cs="Times New Roman"/>
                <w:b/>
                <w:lang w:eastAsia="ar-SA"/>
              </w:rPr>
              <w:lastRenderedPageBreak/>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EF5BC4" w:rsidRPr="007C46C3" w:rsidRDefault="00C15711" w:rsidP="008C0413">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ZAKONSKI STANDARD JAVNIH USTANOVA  - SŠ</w:t>
            </w:r>
          </w:p>
        </w:tc>
      </w:tr>
      <w:tr w:rsidR="00EF5BC4" w:rsidRPr="007C46C3" w:rsidTr="00EF5BC4">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
                <w:lang w:eastAsia="ar-SA"/>
              </w:rPr>
            </w:pPr>
            <w:r w:rsidRPr="007C46C3">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E14082" w:rsidRPr="007C46C3" w:rsidRDefault="00E14082" w:rsidP="00E14082">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Aktivnost </w:t>
            </w:r>
            <w:bookmarkStart w:id="0" w:name="_Hlk507583053"/>
            <w:r w:rsidRPr="007C46C3">
              <w:rPr>
                <w:rFonts w:ascii="Times New Roman" w:eastAsia="Calibri" w:hAnsi="Times New Roman" w:cs="Times New Roman"/>
                <w:bCs/>
                <w:sz w:val="24"/>
                <w:szCs w:val="24"/>
                <w:lang w:eastAsia="ar-SA"/>
              </w:rPr>
              <w:t>A100037</w:t>
            </w:r>
            <w:bookmarkEnd w:id="0"/>
            <w:r w:rsidRPr="007C46C3">
              <w:rPr>
                <w:rFonts w:ascii="Times New Roman" w:eastAsia="Calibri" w:hAnsi="Times New Roman" w:cs="Times New Roman"/>
                <w:bCs/>
                <w:sz w:val="24"/>
                <w:szCs w:val="24"/>
                <w:lang w:eastAsia="ar-SA"/>
              </w:rPr>
              <w:t xml:space="preserve">: </w:t>
            </w:r>
            <w:proofErr w:type="spellStart"/>
            <w:r w:rsidRPr="007C46C3">
              <w:rPr>
                <w:rFonts w:ascii="Times New Roman" w:eastAsia="Calibri" w:hAnsi="Times New Roman" w:cs="Times New Roman"/>
                <w:bCs/>
                <w:sz w:val="24"/>
                <w:szCs w:val="24"/>
                <w:lang w:eastAsia="ar-SA"/>
              </w:rPr>
              <w:t>Odgojnoobraz</w:t>
            </w:r>
            <w:proofErr w:type="spellEnd"/>
            <w:r w:rsidRPr="007C46C3">
              <w:rPr>
                <w:rFonts w:ascii="Times New Roman" w:eastAsia="Calibri" w:hAnsi="Times New Roman" w:cs="Times New Roman"/>
                <w:bCs/>
                <w:sz w:val="24"/>
                <w:szCs w:val="24"/>
                <w:lang w:eastAsia="ar-SA"/>
              </w:rPr>
              <w:t xml:space="preserve">., </w:t>
            </w:r>
            <w:proofErr w:type="spellStart"/>
            <w:r w:rsidRPr="007C46C3">
              <w:rPr>
                <w:rFonts w:ascii="Times New Roman" w:eastAsia="Calibri" w:hAnsi="Times New Roman" w:cs="Times New Roman"/>
                <w:bCs/>
                <w:sz w:val="24"/>
                <w:szCs w:val="24"/>
                <w:lang w:eastAsia="ar-SA"/>
              </w:rPr>
              <w:t>administrat</w:t>
            </w:r>
            <w:proofErr w:type="spellEnd"/>
            <w:r w:rsidRPr="007C46C3">
              <w:rPr>
                <w:rFonts w:ascii="Times New Roman" w:eastAsia="Calibri" w:hAnsi="Times New Roman" w:cs="Times New Roman"/>
                <w:bCs/>
                <w:sz w:val="24"/>
                <w:szCs w:val="24"/>
                <w:lang w:eastAsia="ar-SA"/>
              </w:rPr>
              <w:t xml:space="preserve">. i </w:t>
            </w:r>
            <w:proofErr w:type="spellStart"/>
            <w:r w:rsidRPr="007C46C3">
              <w:rPr>
                <w:rFonts w:ascii="Times New Roman" w:eastAsia="Calibri" w:hAnsi="Times New Roman" w:cs="Times New Roman"/>
                <w:bCs/>
                <w:sz w:val="24"/>
                <w:szCs w:val="24"/>
                <w:lang w:eastAsia="ar-SA"/>
              </w:rPr>
              <w:t>teh</w:t>
            </w:r>
            <w:proofErr w:type="spellEnd"/>
            <w:r w:rsidRPr="007C46C3">
              <w:rPr>
                <w:rFonts w:ascii="Times New Roman" w:eastAsia="Calibri" w:hAnsi="Times New Roman" w:cs="Times New Roman"/>
                <w:bCs/>
                <w:sz w:val="24"/>
                <w:szCs w:val="24"/>
                <w:lang w:eastAsia="ar-SA"/>
              </w:rPr>
              <w:t>. osoblje</w:t>
            </w:r>
          </w:p>
          <w:p w:rsidR="00E14082" w:rsidRPr="007C46C3" w:rsidRDefault="00E14082" w:rsidP="00E14082">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Aktivnost A100037A: </w:t>
            </w:r>
            <w:proofErr w:type="spellStart"/>
            <w:r w:rsidRPr="007C46C3">
              <w:rPr>
                <w:rFonts w:ascii="Times New Roman" w:eastAsia="Calibri" w:hAnsi="Times New Roman" w:cs="Times New Roman"/>
                <w:bCs/>
                <w:sz w:val="24"/>
                <w:szCs w:val="24"/>
                <w:lang w:eastAsia="ar-SA"/>
              </w:rPr>
              <w:t>Odgojnoobraz</w:t>
            </w:r>
            <w:proofErr w:type="spellEnd"/>
            <w:r w:rsidRPr="007C46C3">
              <w:rPr>
                <w:rFonts w:ascii="Times New Roman" w:eastAsia="Calibri" w:hAnsi="Times New Roman" w:cs="Times New Roman"/>
                <w:bCs/>
                <w:sz w:val="24"/>
                <w:szCs w:val="24"/>
                <w:lang w:eastAsia="ar-SA"/>
              </w:rPr>
              <w:t xml:space="preserve">., </w:t>
            </w:r>
            <w:proofErr w:type="spellStart"/>
            <w:r w:rsidRPr="007C46C3">
              <w:rPr>
                <w:rFonts w:ascii="Times New Roman" w:eastAsia="Calibri" w:hAnsi="Times New Roman" w:cs="Times New Roman"/>
                <w:bCs/>
                <w:sz w:val="24"/>
                <w:szCs w:val="24"/>
                <w:lang w:eastAsia="ar-SA"/>
              </w:rPr>
              <w:t>administrat</w:t>
            </w:r>
            <w:proofErr w:type="spellEnd"/>
            <w:r w:rsidRPr="007C46C3">
              <w:rPr>
                <w:rFonts w:ascii="Times New Roman" w:eastAsia="Calibri" w:hAnsi="Times New Roman" w:cs="Times New Roman"/>
                <w:bCs/>
                <w:sz w:val="24"/>
                <w:szCs w:val="24"/>
                <w:lang w:eastAsia="ar-SA"/>
              </w:rPr>
              <w:t xml:space="preserve">. i </w:t>
            </w:r>
            <w:proofErr w:type="spellStart"/>
            <w:r w:rsidRPr="007C46C3">
              <w:rPr>
                <w:rFonts w:ascii="Times New Roman" w:eastAsia="Calibri" w:hAnsi="Times New Roman" w:cs="Times New Roman"/>
                <w:bCs/>
                <w:sz w:val="24"/>
                <w:szCs w:val="24"/>
                <w:lang w:eastAsia="ar-SA"/>
              </w:rPr>
              <w:t>teh</w:t>
            </w:r>
            <w:proofErr w:type="spellEnd"/>
            <w:r w:rsidRPr="007C46C3">
              <w:rPr>
                <w:rFonts w:ascii="Times New Roman" w:eastAsia="Calibri" w:hAnsi="Times New Roman" w:cs="Times New Roman"/>
                <w:bCs/>
                <w:sz w:val="24"/>
                <w:szCs w:val="24"/>
                <w:lang w:eastAsia="ar-SA"/>
              </w:rPr>
              <w:t>. osoblje -posebni dio</w:t>
            </w:r>
          </w:p>
          <w:p w:rsidR="00E14082" w:rsidRPr="007C46C3" w:rsidRDefault="00E14082" w:rsidP="00E14082">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Aktivnost </w:t>
            </w:r>
            <w:bookmarkStart w:id="1" w:name="_Hlk507583455"/>
            <w:r w:rsidRPr="007C46C3">
              <w:rPr>
                <w:rFonts w:ascii="Times New Roman" w:eastAsia="Calibri" w:hAnsi="Times New Roman" w:cs="Times New Roman"/>
                <w:bCs/>
                <w:sz w:val="24"/>
                <w:szCs w:val="24"/>
                <w:lang w:eastAsia="ar-SA"/>
              </w:rPr>
              <w:t>A100038</w:t>
            </w:r>
            <w:bookmarkEnd w:id="1"/>
            <w:r w:rsidRPr="007C46C3">
              <w:rPr>
                <w:rFonts w:ascii="Times New Roman" w:eastAsia="Calibri" w:hAnsi="Times New Roman" w:cs="Times New Roman"/>
                <w:bCs/>
                <w:sz w:val="24"/>
                <w:szCs w:val="24"/>
                <w:lang w:eastAsia="ar-SA"/>
              </w:rPr>
              <w:t>: Operativni plan TIO – SŠ</w:t>
            </w:r>
          </w:p>
          <w:p w:rsidR="00EF5BC4" w:rsidRPr="007C46C3" w:rsidRDefault="00E14082" w:rsidP="00E14082">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Cs/>
                <w:sz w:val="24"/>
                <w:szCs w:val="24"/>
                <w:lang w:eastAsia="ar-SA"/>
              </w:rPr>
              <w:t xml:space="preserve">Projekt </w:t>
            </w:r>
            <w:bookmarkStart w:id="2" w:name="_Hlk507583477"/>
            <w:r w:rsidRPr="007C46C3">
              <w:rPr>
                <w:rFonts w:ascii="Times New Roman" w:eastAsia="Calibri" w:hAnsi="Times New Roman" w:cs="Times New Roman"/>
                <w:bCs/>
                <w:sz w:val="24"/>
                <w:szCs w:val="24"/>
                <w:lang w:eastAsia="ar-SA"/>
              </w:rPr>
              <w:t>K100004: Nefinancijska imovina i investicijsko održavanje SŠ</w:t>
            </w:r>
            <w:bookmarkEnd w:id="2"/>
          </w:p>
        </w:tc>
      </w:tr>
      <w:tr w:rsidR="00EF5BC4" w:rsidRPr="007C46C3" w:rsidTr="00EF5BC4">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EF5BC4" w:rsidRPr="007C46C3" w:rsidRDefault="00E46BED" w:rsidP="001E1F3E">
            <w:pPr>
              <w:spacing w:after="0" w:line="240" w:lineRule="auto"/>
              <w:jc w:val="both"/>
              <w:rPr>
                <w:rFonts w:ascii="Times New Roman" w:eastAsia="Times New Roman" w:hAnsi="Times New Roman" w:cs="Times New Roman"/>
                <w:sz w:val="24"/>
                <w:szCs w:val="24"/>
                <w:lang w:eastAsia="ar-SA"/>
              </w:rPr>
            </w:pPr>
            <w:r w:rsidRPr="007C46C3">
              <w:rPr>
                <w:rFonts w:ascii="Times New Roman" w:eastAsia="Times New Roman" w:hAnsi="Times New Roman" w:cs="Times New Roman"/>
                <w:color w:val="000000"/>
                <w:sz w:val="24"/>
                <w:szCs w:val="24"/>
                <w:lang w:eastAsia="ar-SA"/>
              </w:rPr>
              <w:t>Cilj svih djelatnosti škole je unapređenje i usavršavanje odgojno – obrazovnog procesa.</w:t>
            </w:r>
          </w:p>
        </w:tc>
      </w:tr>
      <w:tr w:rsidR="00EF5BC4" w:rsidRPr="007C46C3" w:rsidTr="005249FF">
        <w:trPr>
          <w:trHeight w:val="41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E46BED" w:rsidRPr="007C46C3" w:rsidRDefault="00E46BED" w:rsidP="00E46BED">
            <w:p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Specifičan cilj odgoja i obrazovanja mladeži uključujući i učenike s teškoćama u razvoju:</w:t>
            </w:r>
          </w:p>
          <w:p w:rsidR="00E46BED" w:rsidRPr="007C46C3" w:rsidRDefault="00E46BED" w:rsidP="00E46BED">
            <w:pPr>
              <w:pStyle w:val="Odlomakpopisa"/>
              <w:numPr>
                <w:ilvl w:val="0"/>
                <w:numId w:val="10"/>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osigurati sustavan način poučavanja učenika, poticati i</w:t>
            </w:r>
          </w:p>
          <w:p w:rsidR="00E46BED" w:rsidRPr="007C46C3" w:rsidRDefault="00E46BED" w:rsidP="00E46BED">
            <w:p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unapređivati njihov intelektualni, tjelesni, estetski, društveni, moralni i duhovni razvoj u skladu s njihovim sposobnostima i sklonostima,</w:t>
            </w:r>
          </w:p>
          <w:p w:rsidR="00E46BED" w:rsidRPr="007C46C3" w:rsidRDefault="00E46BED" w:rsidP="00E46BED">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 xml:space="preserve">razvijati učenicima svijest o nacionalnoj pripadnosti, očuvanju </w:t>
            </w:r>
          </w:p>
          <w:p w:rsidR="00E46BED" w:rsidRPr="007C46C3" w:rsidRDefault="00E46BED" w:rsidP="00E46BED">
            <w:p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povijesno – kulturne baštine i nacionalnog identiteta,</w:t>
            </w:r>
          </w:p>
          <w:p w:rsidR="00E46BED" w:rsidRPr="007C46C3" w:rsidRDefault="00E46BED" w:rsidP="00E46BED">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 xml:space="preserve">odgajati i obrazovati učenike u skladu s općim kulturnim i </w:t>
            </w:r>
          </w:p>
          <w:p w:rsidR="00E46BED" w:rsidRPr="007C46C3" w:rsidRDefault="00E46BED" w:rsidP="00E46BED">
            <w:p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 xml:space="preserve">civilizacijskim vrijednostima, ljudskim pravima i pravima djece, osposobiti ih za življenje  u  </w:t>
            </w:r>
            <w:proofErr w:type="spellStart"/>
            <w:r w:rsidRPr="007C46C3">
              <w:rPr>
                <w:rFonts w:ascii="Times New Roman" w:eastAsia="Times New Roman" w:hAnsi="Times New Roman" w:cs="Times New Roman"/>
                <w:color w:val="000000"/>
                <w:sz w:val="24"/>
                <w:szCs w:val="24"/>
              </w:rPr>
              <w:t>multikulturalnom</w:t>
            </w:r>
            <w:proofErr w:type="spellEnd"/>
            <w:r w:rsidRPr="007C46C3">
              <w:rPr>
                <w:rFonts w:ascii="Times New Roman" w:eastAsia="Times New Roman" w:hAnsi="Times New Roman" w:cs="Times New Roman"/>
                <w:color w:val="000000"/>
                <w:sz w:val="24"/>
                <w:szCs w:val="24"/>
              </w:rPr>
              <w:t xml:space="preserve"> svijetu, za poštivanje različitosti i toleranciju te za aktivno i odgovorno sudjelovanje u demokratskom razvoju društva,</w:t>
            </w:r>
          </w:p>
          <w:p w:rsidR="00E46BED" w:rsidRPr="007C46C3" w:rsidRDefault="00E46BED" w:rsidP="00E46BED">
            <w:pPr>
              <w:pStyle w:val="Odlomakpopisa"/>
              <w:numPr>
                <w:ilvl w:val="0"/>
                <w:numId w:val="9"/>
              </w:numPr>
              <w:shd w:val="clear" w:color="auto" w:fill="FFFFFF"/>
              <w:spacing w:after="0" w:line="240" w:lineRule="auto"/>
              <w:ind w:right="170"/>
              <w:jc w:val="both"/>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osigurati učenicima stjecanje temeljnih (općeobrazovnih) i</w:t>
            </w:r>
          </w:p>
          <w:p w:rsidR="00724A1C" w:rsidRDefault="00E46BED" w:rsidP="000E2140">
            <w:pPr>
              <w:shd w:val="clear" w:color="auto" w:fill="FFFFFF"/>
              <w:spacing w:after="0" w:line="240" w:lineRule="auto"/>
              <w:ind w:right="170"/>
              <w:rPr>
                <w:rFonts w:ascii="Times New Roman" w:eastAsia="Times New Roman" w:hAnsi="Times New Roman" w:cs="Times New Roman"/>
                <w:color w:val="000000"/>
                <w:sz w:val="24"/>
                <w:szCs w:val="24"/>
              </w:rPr>
            </w:pPr>
            <w:r w:rsidRPr="007C46C3">
              <w:rPr>
                <w:rFonts w:ascii="Times New Roman" w:eastAsia="Times New Roman" w:hAnsi="Times New Roman" w:cs="Times New Roman"/>
                <w:color w:val="000000"/>
                <w:sz w:val="24"/>
                <w:szCs w:val="24"/>
              </w:rPr>
              <w:t xml:space="preserve">stručnih kompetencija, osposobiti ih za život i rad u promjenjivom društveno – kulturnom kontekstu prema zahtjevima tržišnog gospodarstva, suvremenih informacijsko – komunikacijskih tehnologija i znanstvenih spoznaja i </w:t>
            </w:r>
            <w:r w:rsidR="00724A1C" w:rsidRPr="007C46C3">
              <w:rPr>
                <w:rFonts w:ascii="Times New Roman" w:eastAsia="Times New Roman" w:hAnsi="Times New Roman" w:cs="Times New Roman"/>
                <w:color w:val="000000"/>
                <w:sz w:val="24"/>
                <w:szCs w:val="24"/>
              </w:rPr>
              <w:t>dostignuća.</w:t>
            </w:r>
          </w:p>
          <w:p w:rsidR="000E2140" w:rsidRPr="000E2140" w:rsidRDefault="000E2140" w:rsidP="000E2140">
            <w:pPr>
              <w:shd w:val="clear" w:color="auto" w:fill="FFFFFF"/>
              <w:spacing w:after="0" w:line="240" w:lineRule="auto"/>
              <w:ind w:right="170"/>
              <w:rPr>
                <w:rFonts w:ascii="Times New Roman" w:eastAsia="Times New Roman" w:hAnsi="Times New Roman" w:cs="Times New Roman"/>
                <w:color w:val="000000"/>
                <w:sz w:val="24"/>
                <w:szCs w:val="24"/>
              </w:rPr>
            </w:pPr>
          </w:p>
          <w:p w:rsidR="00724A1C" w:rsidRPr="007C46C3" w:rsidRDefault="00724A1C" w:rsidP="00724A1C">
            <w:p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Times New Roman" w:hAnsi="Times New Roman" w:cs="Times New Roman"/>
                <w:color w:val="000000"/>
                <w:sz w:val="24"/>
                <w:szCs w:val="24"/>
              </w:rPr>
              <w:t>Postignuti ciljevi i rezultati odgoja i obrazovanja učenika koji</w:t>
            </w:r>
            <w:r w:rsidRPr="007C46C3">
              <w:rPr>
                <w:rFonts w:ascii="Times New Roman" w:eastAsia="Calibri" w:hAnsi="Times New Roman" w:cs="Times New Roman"/>
                <w:sz w:val="24"/>
                <w:szCs w:val="24"/>
                <w:lang w:eastAsia="ar-SA"/>
              </w:rPr>
              <w:t xml:space="preserve"> su definirani kao temeljni pokazatelji uspješnosti provođenja programa su slijedeći:</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opći uspjeh učenika na kraju školske godine</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broj učenika koji su prijavili državnu maturu</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broj stručnih usavršavanja djelatnika</w:t>
            </w:r>
          </w:p>
          <w:p w:rsidR="00724A1C" w:rsidRPr="007C46C3" w:rsidRDefault="00724A1C" w:rsidP="00724A1C">
            <w:pPr>
              <w:shd w:val="clear" w:color="auto" w:fill="FFFFFF"/>
              <w:spacing w:after="0" w:line="240" w:lineRule="auto"/>
              <w:ind w:right="170"/>
              <w:rPr>
                <w:rFonts w:ascii="Times New Roman" w:eastAsia="Times New Roman" w:hAnsi="Times New Roman" w:cs="Times New Roman"/>
                <w:color w:val="000000"/>
                <w:sz w:val="24"/>
                <w:szCs w:val="24"/>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napredovanje profesora u mentore/savjetnike</w:t>
            </w:r>
          </w:p>
          <w:p w:rsidR="00724A1C" w:rsidRPr="007C46C3" w:rsidRDefault="00724A1C" w:rsidP="00724A1C">
            <w:pPr>
              <w:shd w:val="clear" w:color="auto" w:fill="FFFFFF"/>
              <w:suppressAutoHyphens/>
              <w:spacing w:after="0" w:line="240" w:lineRule="auto"/>
              <w:ind w:right="230"/>
              <w:jc w:val="both"/>
              <w:rPr>
                <w:rFonts w:ascii="Times New Roman" w:eastAsia="Times New Roman" w:hAnsi="Times New Roman" w:cs="Times New Roman"/>
                <w:sz w:val="24"/>
                <w:szCs w:val="24"/>
                <w:lang w:eastAsia="ar-SA"/>
              </w:rPr>
            </w:pPr>
            <w:r w:rsidRPr="007C46C3">
              <w:rPr>
                <w:rFonts w:ascii="Times New Roman" w:eastAsia="Times New Roman" w:hAnsi="Times New Roman" w:cs="Times New Roman"/>
                <w:color w:val="000000"/>
                <w:sz w:val="24"/>
                <w:szCs w:val="24"/>
              </w:rPr>
              <w:t xml:space="preserve">-          </w:t>
            </w:r>
            <w:r w:rsidR="00E46BED" w:rsidRPr="007C46C3">
              <w:rPr>
                <w:rFonts w:ascii="Times New Roman" w:eastAsia="Times New Roman" w:hAnsi="Times New Roman" w:cs="Times New Roman"/>
                <w:color w:val="000000"/>
                <w:sz w:val="24"/>
                <w:szCs w:val="24"/>
              </w:rPr>
              <w:t>broj izostanaka, pogotovo neopravdanih izostanaka</w:t>
            </w:r>
          </w:p>
        </w:tc>
      </w:tr>
      <w:tr w:rsidR="00EF5BC4" w:rsidRPr="007C46C3" w:rsidTr="00EF5BC4">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F37AA7" w:rsidRPr="007C46C3" w:rsidRDefault="00F37AA7" w:rsidP="00F37AA7">
            <w:pPr>
              <w:pStyle w:val="Naslov3"/>
              <w:spacing w:before="0" w:beforeAutospacing="0" w:after="0" w:afterAutospacing="0" w:line="301" w:lineRule="atLeast"/>
              <w:textAlignment w:val="baseline"/>
              <w:rPr>
                <w:rFonts w:eastAsia="Calibri"/>
                <w:b w:val="0"/>
                <w:sz w:val="24"/>
                <w:szCs w:val="24"/>
              </w:rPr>
            </w:pPr>
            <w:r w:rsidRPr="007C46C3">
              <w:rPr>
                <w:rFonts w:eastAsia="Calibri"/>
                <w:sz w:val="24"/>
                <w:szCs w:val="24"/>
              </w:rPr>
              <w:t xml:space="preserve">- </w:t>
            </w:r>
            <w:r w:rsidRPr="007C46C3">
              <w:rPr>
                <w:rFonts w:eastAsia="Calibri"/>
                <w:b w:val="0"/>
                <w:sz w:val="24"/>
                <w:szCs w:val="24"/>
              </w:rPr>
              <w:t>Zakon o proračunu RH (NN, broj 87/08, 136/12, 15/15</w:t>
            </w:r>
            <w:r w:rsidRPr="007C46C3">
              <w:rPr>
                <w:rFonts w:eastAsia="Calibri"/>
                <w:b w:val="0"/>
                <w:bCs w:val="0"/>
                <w:sz w:val="24"/>
                <w:szCs w:val="24"/>
              </w:rPr>
              <w:t>,</w:t>
            </w:r>
            <w:r w:rsidRPr="007C46C3">
              <w:rPr>
                <w:rFonts w:ascii="Times" w:hAnsi="Times" w:cs="Times"/>
                <w:b w:val="0"/>
                <w:color w:val="000000"/>
                <w:sz w:val="23"/>
                <w:szCs w:val="23"/>
              </w:rPr>
              <w:t xml:space="preserve"> 144/21</w:t>
            </w:r>
            <w:r w:rsidRPr="007C46C3">
              <w:rPr>
                <w:rFonts w:eastAsia="Calibri"/>
                <w:b w:val="0"/>
                <w:sz w:val="24"/>
                <w:szCs w:val="24"/>
              </w:rPr>
              <w:t>)</w:t>
            </w:r>
          </w:p>
          <w:p w:rsidR="00F37AA7" w:rsidRPr="007C46C3" w:rsidRDefault="00F37AA7" w:rsidP="00F37AA7">
            <w:pPr>
              <w:pStyle w:val="Naslov3"/>
              <w:spacing w:before="0" w:beforeAutospacing="0" w:after="0" w:afterAutospacing="0" w:line="301" w:lineRule="atLeast"/>
              <w:textAlignment w:val="baseline"/>
              <w:rPr>
                <w:rFonts w:eastAsia="Calibri"/>
                <w:b w:val="0"/>
                <w:sz w:val="24"/>
                <w:szCs w:val="24"/>
                <w:lang w:eastAsia="en-US"/>
              </w:rPr>
            </w:pPr>
            <w:r w:rsidRPr="007C46C3">
              <w:rPr>
                <w:rFonts w:eastAsia="Calibri"/>
                <w:b w:val="0"/>
                <w:sz w:val="24"/>
                <w:szCs w:val="24"/>
              </w:rPr>
              <w:t xml:space="preserve">- </w:t>
            </w:r>
            <w:r w:rsidRPr="007C46C3">
              <w:rPr>
                <w:rFonts w:eastAsia="Calibri"/>
                <w:b w:val="0"/>
                <w:bCs w:val="0"/>
                <w:sz w:val="24"/>
                <w:szCs w:val="24"/>
                <w:lang w:eastAsia="en-US"/>
              </w:rPr>
              <w:t>Pravilnik o proračunskom računovodstvu i računskom planu</w:t>
            </w:r>
            <w:r w:rsidRPr="007C46C3">
              <w:rPr>
                <w:rFonts w:eastAsia="Calibri"/>
                <w:b w:val="0"/>
                <w:sz w:val="24"/>
                <w:szCs w:val="24"/>
                <w:lang w:eastAsia="en-US"/>
              </w:rPr>
              <w:br/>
              <w:t>(NN 124/14, 115/15, 87/16, 3/18, 126/19 i </w:t>
            </w:r>
            <w:r w:rsidRPr="007C46C3">
              <w:rPr>
                <w:rFonts w:eastAsia="Calibri"/>
                <w:b w:val="0"/>
                <w:bCs w:val="0"/>
                <w:sz w:val="24"/>
                <w:szCs w:val="24"/>
                <w:lang w:eastAsia="en-US"/>
              </w:rPr>
              <w:t>108/20</w:t>
            </w:r>
            <w:r w:rsidRPr="007C46C3">
              <w:rPr>
                <w:rFonts w:eastAsia="Calibri"/>
                <w:b w:val="0"/>
                <w:sz w:val="24"/>
                <w:szCs w:val="24"/>
                <w:lang w:eastAsia="en-US"/>
              </w:rPr>
              <w:t>)</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xml:space="preserve">- Zakon o odgoju i obrazovanju u osnovnim i srednjim školama (NN, broj 94/13,152/14, 68/18, </w:t>
            </w:r>
            <w:r w:rsidRPr="007C46C3">
              <w:rPr>
                <w:rFonts w:ascii="Arial" w:hAnsi="Arial" w:cs="Arial"/>
                <w:color w:val="414145"/>
                <w:sz w:val="18"/>
                <w:szCs w:val="18"/>
                <w:shd w:val="clear" w:color="auto" w:fill="E4E4E7"/>
              </w:rPr>
              <w:t> </w:t>
            </w:r>
            <w:hyperlink r:id="rId6" w:tgtFrame="_blank" w:history="1">
              <w:r w:rsidRPr="007C46C3">
                <w:rPr>
                  <w:rFonts w:ascii="Times New Roman" w:eastAsia="Calibri" w:hAnsi="Times New Roman" w:cs="Times New Roman"/>
                  <w:sz w:val="24"/>
                  <w:szCs w:val="24"/>
                </w:rPr>
                <w:t>98/19</w:t>
              </w:r>
            </w:hyperlink>
            <w:r w:rsidRPr="007C46C3">
              <w:rPr>
                <w:rFonts w:ascii="Times New Roman" w:eastAsia="Calibri" w:hAnsi="Times New Roman" w:cs="Times New Roman"/>
                <w:bCs/>
                <w:sz w:val="24"/>
                <w:szCs w:val="24"/>
              </w:rPr>
              <w:t>, </w:t>
            </w:r>
            <w:hyperlink r:id="rId7" w:history="1">
              <w:r w:rsidRPr="007C46C3">
                <w:rPr>
                  <w:rFonts w:ascii="Times New Roman" w:eastAsia="Calibri" w:hAnsi="Times New Roman" w:cs="Times New Roman"/>
                  <w:sz w:val="24"/>
                  <w:szCs w:val="24"/>
                </w:rPr>
                <w:t>64/20</w:t>
              </w:r>
            </w:hyperlink>
            <w:r w:rsidRPr="007C46C3">
              <w:rPr>
                <w:rFonts w:ascii="Times New Roman" w:eastAsia="Calibri" w:hAnsi="Times New Roman" w:cs="Times New Roman"/>
                <w:bCs/>
                <w:sz w:val="24"/>
                <w:szCs w:val="24"/>
              </w:rPr>
              <w:t>)</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Uredba o načinu izračuna iznosa pomoći izravnanja za decentralizirane funkcije jedinica   lokalne i područne</w:t>
            </w:r>
            <w:r w:rsidR="00B64B12" w:rsidRPr="007C46C3">
              <w:rPr>
                <w:rFonts w:ascii="Times New Roman" w:eastAsia="Calibri" w:hAnsi="Times New Roman" w:cs="Times New Roman"/>
                <w:bCs/>
                <w:sz w:val="24"/>
                <w:szCs w:val="24"/>
              </w:rPr>
              <w:t xml:space="preserve"> (regionalne) samouprave za 2022</w:t>
            </w:r>
            <w:r w:rsidRPr="007C46C3">
              <w:rPr>
                <w:rFonts w:ascii="Times New Roman" w:eastAsia="Calibri" w:hAnsi="Times New Roman" w:cs="Times New Roman"/>
                <w:bCs/>
                <w:sz w:val="24"/>
                <w:szCs w:val="24"/>
              </w:rPr>
              <w:t>. godinu</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Državni pedagoški standard srednjoškolskog sustava odgoja i obrazovanja (NN, broj 63/08, 90/10)</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xml:space="preserve">- Financijski plan materijalnih i financijskih rashoda za srednje škole i </w:t>
            </w:r>
            <w:proofErr w:type="spellStart"/>
            <w:r w:rsidRPr="007C46C3">
              <w:rPr>
                <w:rFonts w:ascii="Times New Roman" w:eastAsia="Calibri" w:hAnsi="Times New Roman" w:cs="Times New Roman"/>
                <w:bCs/>
                <w:sz w:val="24"/>
                <w:szCs w:val="24"/>
              </w:rPr>
              <w:t>uč</w:t>
            </w:r>
            <w:proofErr w:type="spellEnd"/>
            <w:r w:rsidRPr="007C46C3">
              <w:rPr>
                <w:rFonts w:ascii="Times New Roman" w:eastAsia="Calibri" w:hAnsi="Times New Roman" w:cs="Times New Roman"/>
                <w:bCs/>
                <w:sz w:val="24"/>
                <w:szCs w:val="24"/>
              </w:rPr>
              <w:t>. domove</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Operativni plan investicijskih ulaganja u osnovne škole, srednje škole i učeničke domove</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Plan rashoda za nabavu proizvedene dugotrajne imovine i dodatna ulaganja na nefinancijskoj imovini u SŠ na području KŽ</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lastRenderedPageBreak/>
              <w:t>- Odluka Vlade o kriterijima i mjerilima za utvrđivanje bilančnih prava za financiranje minimalnog financijskog standarda javnih potreba srednjih škola i učeničkih domova</w:t>
            </w:r>
          </w:p>
          <w:p w:rsidR="00F37AA7" w:rsidRPr="007C46C3" w:rsidRDefault="00F37AA7" w:rsidP="00F37AA7">
            <w:pPr>
              <w:spacing w:after="0" w:line="240" w:lineRule="auto"/>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Smjernice Ministarstva financija</w:t>
            </w:r>
          </w:p>
          <w:p w:rsidR="00F37AA7" w:rsidRPr="007C46C3" w:rsidRDefault="00F37AA7" w:rsidP="00F37AA7">
            <w:pPr>
              <w:suppressAutoHyphens/>
              <w:autoSpaceDE w:val="0"/>
              <w:snapToGrid w:val="0"/>
              <w:spacing w:after="0" w:line="100" w:lineRule="atLeast"/>
              <w:jc w:val="both"/>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 xml:space="preserve">- Upute za izradu Proračuna Karlovačke županije </w:t>
            </w:r>
            <w:r w:rsidR="00B64B12" w:rsidRPr="007C46C3">
              <w:rPr>
                <w:rFonts w:ascii="Times New Roman" w:eastAsia="Calibri" w:hAnsi="Times New Roman" w:cs="Times New Roman"/>
                <w:bCs/>
                <w:sz w:val="24"/>
                <w:szCs w:val="24"/>
              </w:rPr>
              <w:t>za razdoblje 2022.-2024</w:t>
            </w:r>
            <w:r w:rsidRPr="007C46C3">
              <w:rPr>
                <w:rFonts w:ascii="Times New Roman" w:eastAsia="Calibri" w:hAnsi="Times New Roman" w:cs="Times New Roman"/>
                <w:bCs/>
                <w:sz w:val="24"/>
                <w:szCs w:val="24"/>
              </w:rPr>
              <w:t>.</w:t>
            </w:r>
          </w:p>
          <w:p w:rsidR="00F37AA7" w:rsidRPr="007C46C3" w:rsidRDefault="00F37AA7" w:rsidP="00F37AA7">
            <w:pPr>
              <w:pStyle w:val="Naslov2"/>
              <w:shd w:val="clear" w:color="auto" w:fill="FFFFFF"/>
              <w:spacing w:before="0" w:line="288" w:lineRule="atLeast"/>
              <w:textAlignment w:val="baseline"/>
              <w:rPr>
                <w:rFonts w:ascii="Times New Roman" w:eastAsia="Calibri" w:hAnsi="Times New Roman" w:cs="Times New Roman"/>
                <w:b w:val="0"/>
                <w:color w:val="auto"/>
                <w:sz w:val="24"/>
                <w:szCs w:val="24"/>
              </w:rPr>
            </w:pPr>
            <w:r w:rsidRPr="007C46C3">
              <w:rPr>
                <w:rFonts w:ascii="Times New Roman" w:eastAsia="Calibri" w:hAnsi="Times New Roman" w:cs="Times New Roman"/>
                <w:b w:val="0"/>
                <w:bCs w:val="0"/>
                <w:color w:val="auto"/>
                <w:sz w:val="24"/>
                <w:szCs w:val="24"/>
              </w:rPr>
              <w:t xml:space="preserve">- </w:t>
            </w:r>
            <w:r w:rsidRPr="007C46C3">
              <w:rPr>
                <w:rFonts w:ascii="Times New Roman" w:eastAsia="Calibri" w:hAnsi="Times New Roman" w:cs="Times New Roman"/>
                <w:b w:val="0"/>
                <w:color w:val="auto"/>
                <w:sz w:val="24"/>
                <w:szCs w:val="24"/>
              </w:rPr>
              <w:t>Temeljni kolektivni ugovor za službenike i namješt</w:t>
            </w:r>
            <w:r w:rsidR="00C0710A" w:rsidRPr="007C46C3">
              <w:rPr>
                <w:rFonts w:ascii="Times New Roman" w:eastAsia="Calibri" w:hAnsi="Times New Roman" w:cs="Times New Roman"/>
                <w:b w:val="0"/>
                <w:color w:val="auto"/>
                <w:sz w:val="24"/>
                <w:szCs w:val="24"/>
              </w:rPr>
              <w:t xml:space="preserve">enike u javnim službama NN </w:t>
            </w:r>
            <w:r w:rsidR="00B64B12" w:rsidRPr="007C46C3">
              <w:rPr>
                <w:rFonts w:ascii="Times New Roman" w:eastAsia="Calibri" w:hAnsi="Times New Roman" w:cs="Times New Roman"/>
                <w:b w:val="0"/>
                <w:color w:val="auto"/>
                <w:sz w:val="24"/>
                <w:szCs w:val="24"/>
              </w:rPr>
              <w:t>56/2022</w:t>
            </w:r>
          </w:p>
          <w:p w:rsidR="00EF5BC4" w:rsidRPr="007C46C3" w:rsidRDefault="00F37AA7" w:rsidP="00F37AA7">
            <w:pPr>
              <w:suppressAutoHyphens/>
              <w:autoSpaceDE w:val="0"/>
              <w:snapToGrid w:val="0"/>
              <w:spacing w:after="0" w:line="100" w:lineRule="atLeast"/>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sz w:val="24"/>
                <w:szCs w:val="24"/>
              </w:rPr>
              <w:t>- Kolektivni ugovor za zaposlenike u srednjoškolskim ustanovama NN 51/2018   </w:t>
            </w:r>
          </w:p>
        </w:tc>
      </w:tr>
      <w:tr w:rsidR="00EF5BC4" w:rsidRPr="007C46C3" w:rsidTr="00EF5BC4">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lastRenderedPageBreak/>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724A1C" w:rsidRPr="007C46C3" w:rsidRDefault="00724A1C" w:rsidP="00724A1C">
            <w:pPr>
              <w:suppressAutoHyphens/>
              <w:autoSpaceDE w:val="0"/>
              <w:snapToGrid w:val="0"/>
              <w:spacing w:after="0" w:line="100" w:lineRule="atLeast"/>
              <w:ind w:right="227"/>
              <w:jc w:val="both"/>
              <w:rPr>
                <w:rFonts w:ascii="Times New Roman" w:eastAsia="Calibri" w:hAnsi="Times New Roman" w:cs="Times New Roman"/>
                <w:bCs/>
                <w:sz w:val="24"/>
                <w:szCs w:val="24"/>
              </w:rPr>
            </w:pPr>
            <w:r w:rsidRPr="007C46C3">
              <w:rPr>
                <w:rFonts w:ascii="Times New Roman" w:eastAsia="Calibri" w:hAnsi="Times New Roman" w:cs="Times New Roman"/>
                <w:bCs/>
                <w:sz w:val="24"/>
                <w:szCs w:val="24"/>
              </w:rPr>
              <w:t>Sredstva osigurana za zakonski standard izračunata prema Odluci o kriterijima i mjerilima za financiranje decentraliziranih funkcija u srednjim školama i učeničkim domovima u 2022. godini koju donosi skupština Županije i Uputa za izradu Proračuna Karlovačke županije za razdoblje 2022.-2024.</w:t>
            </w:r>
          </w:p>
          <w:p w:rsidR="00724A1C" w:rsidRPr="007C46C3" w:rsidRDefault="00724A1C" w:rsidP="00724A1C">
            <w:pPr>
              <w:suppressAutoHyphens/>
              <w:autoSpaceDE w:val="0"/>
              <w:snapToGrid w:val="0"/>
              <w:spacing w:after="0" w:line="100" w:lineRule="atLeast"/>
              <w:ind w:right="227"/>
              <w:jc w:val="both"/>
              <w:rPr>
                <w:rFonts w:ascii="Times New Roman" w:eastAsia="Calibri" w:hAnsi="Times New Roman" w:cs="Times New Roman"/>
                <w:bCs/>
                <w:sz w:val="24"/>
                <w:szCs w:val="24"/>
              </w:rPr>
            </w:pPr>
          </w:p>
          <w:p w:rsidR="00724A1C" w:rsidRPr="007C46C3" w:rsidRDefault="00724A1C" w:rsidP="00724A1C">
            <w:p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Times New Roman" w:hAnsi="Times New Roman" w:cs="Times New Roman"/>
                <w:color w:val="000000"/>
                <w:sz w:val="24"/>
                <w:szCs w:val="24"/>
              </w:rPr>
              <w:t>Postignuti ciljevi i rezultati odgoja i obrazovanja učenika koji</w:t>
            </w:r>
            <w:r w:rsidRPr="007C46C3">
              <w:rPr>
                <w:rFonts w:ascii="Times New Roman" w:eastAsia="Calibri" w:hAnsi="Times New Roman" w:cs="Times New Roman"/>
                <w:sz w:val="24"/>
                <w:szCs w:val="24"/>
                <w:lang w:eastAsia="ar-SA"/>
              </w:rPr>
              <w:t xml:space="preserve"> su definirani kao temeljni pokazatelji uspješnosti provođenja programa su slijedeći:</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opći uspjeh učenika na kraju školske godine</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broj učenika koji su prijavili državnu maturu</w:t>
            </w:r>
          </w:p>
          <w:p w:rsidR="00724A1C" w:rsidRPr="007C46C3" w:rsidRDefault="00724A1C" w:rsidP="00724A1C">
            <w:pPr>
              <w:suppressAutoHyphens/>
              <w:autoSpaceDE w:val="0"/>
              <w:snapToGrid w:val="0"/>
              <w:spacing w:after="0" w:line="240" w:lineRule="auto"/>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broj stručnih usavršavanja djelatnika</w:t>
            </w:r>
          </w:p>
          <w:p w:rsidR="00EF5BC4" w:rsidRPr="007C46C3" w:rsidRDefault="00724A1C" w:rsidP="00724A1C">
            <w:pPr>
              <w:suppressAutoHyphens/>
              <w:autoSpaceDE w:val="0"/>
              <w:snapToGrid w:val="0"/>
              <w:spacing w:after="0" w:line="100" w:lineRule="atLeast"/>
              <w:ind w:right="227"/>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w:t>
            </w:r>
            <w:r w:rsidRPr="007C46C3">
              <w:rPr>
                <w:rFonts w:ascii="Times New Roman" w:eastAsia="Calibri" w:hAnsi="Times New Roman" w:cs="Times New Roman"/>
                <w:sz w:val="24"/>
                <w:szCs w:val="24"/>
                <w:lang w:eastAsia="ar-SA"/>
              </w:rPr>
              <w:tab/>
              <w:t>napredovanje profesora u mentore/savjetnike</w:t>
            </w:r>
          </w:p>
          <w:p w:rsidR="00724A1C" w:rsidRPr="007C46C3" w:rsidRDefault="00724A1C" w:rsidP="00724A1C">
            <w:pPr>
              <w:suppressAutoHyphens/>
              <w:autoSpaceDE w:val="0"/>
              <w:snapToGrid w:val="0"/>
              <w:spacing w:after="0" w:line="100" w:lineRule="atLeast"/>
              <w:ind w:right="227"/>
              <w:jc w:val="both"/>
              <w:rPr>
                <w:rFonts w:ascii="Times New Roman" w:eastAsia="Calibri" w:hAnsi="Times New Roman" w:cs="Times New Roman"/>
                <w:lang w:eastAsia="ar-SA"/>
              </w:rPr>
            </w:pPr>
            <w:r w:rsidRPr="007C46C3">
              <w:rPr>
                <w:rFonts w:ascii="Times New Roman" w:eastAsia="Calibri" w:hAnsi="Times New Roman" w:cs="Times New Roman"/>
                <w:sz w:val="24"/>
                <w:szCs w:val="24"/>
                <w:lang w:eastAsia="ar-SA"/>
              </w:rPr>
              <w:t>-          broj izostanaka, pogotovo neopravdanih sati</w:t>
            </w:r>
          </w:p>
        </w:tc>
      </w:tr>
      <w:tr w:rsidR="00EF5BC4" w:rsidRPr="007C46C3" w:rsidTr="00EF5BC4">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1984"/>
            </w:tblGrid>
            <w:tr w:rsidR="007379CC" w:rsidRPr="007C46C3" w:rsidTr="006972AA">
              <w:trPr>
                <w:trHeight w:val="258"/>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7379CC" w:rsidRPr="007C46C3" w:rsidRDefault="007379CC" w:rsidP="006972AA">
                  <w:pPr>
                    <w:spacing w:after="0" w:line="240" w:lineRule="auto"/>
                    <w:jc w:val="center"/>
                    <w:rPr>
                      <w:rFonts w:ascii="Times New Roman" w:hAnsi="Times New Roman"/>
                      <w:sz w:val="24"/>
                      <w:szCs w:val="24"/>
                    </w:rPr>
                  </w:pPr>
                  <w:r w:rsidRPr="007C46C3">
                    <w:rPr>
                      <w:rFonts w:ascii="Times New Roman" w:hAnsi="Times New Roman"/>
                      <w:sz w:val="24"/>
                      <w:szCs w:val="24"/>
                    </w:rPr>
                    <w:t>Aktivnost/Projekt</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7379CC" w:rsidRPr="007C46C3" w:rsidRDefault="007379CC" w:rsidP="006972AA">
                  <w:pPr>
                    <w:spacing w:after="0" w:line="240" w:lineRule="auto"/>
                    <w:jc w:val="center"/>
                    <w:rPr>
                      <w:rFonts w:ascii="Times New Roman" w:hAnsi="Times New Roman"/>
                      <w:sz w:val="20"/>
                      <w:szCs w:val="20"/>
                    </w:rPr>
                  </w:pPr>
                  <w:r w:rsidRPr="007C46C3">
                    <w:rPr>
                      <w:rFonts w:ascii="Times New Roman" w:hAnsi="Times New Roman"/>
                      <w:sz w:val="20"/>
                      <w:szCs w:val="20"/>
                    </w:rPr>
                    <w:t>Plan 2022.</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7379CC" w:rsidRPr="007C46C3" w:rsidRDefault="007379CC" w:rsidP="006972AA">
                  <w:pPr>
                    <w:spacing w:after="0" w:line="240" w:lineRule="auto"/>
                    <w:jc w:val="center"/>
                    <w:rPr>
                      <w:rFonts w:ascii="Times New Roman" w:eastAsia="Calibri" w:hAnsi="Times New Roman" w:cs="Times New Roman"/>
                      <w:lang w:eastAsia="ar-SA"/>
                    </w:rPr>
                  </w:pPr>
                  <w:r w:rsidRPr="007C46C3">
                    <w:rPr>
                      <w:rFonts w:ascii="Times New Roman" w:hAnsi="Times New Roman"/>
                      <w:sz w:val="20"/>
                      <w:szCs w:val="20"/>
                    </w:rPr>
                    <w:t>Izvršenje</w:t>
                  </w:r>
                </w:p>
                <w:p w:rsidR="007379CC" w:rsidRPr="007C46C3" w:rsidRDefault="007379CC" w:rsidP="006972AA">
                  <w:pPr>
                    <w:spacing w:after="0" w:line="240" w:lineRule="auto"/>
                    <w:jc w:val="center"/>
                    <w:rPr>
                      <w:rFonts w:ascii="Times New Roman" w:hAnsi="Times New Roman"/>
                      <w:sz w:val="20"/>
                      <w:szCs w:val="20"/>
                    </w:rPr>
                  </w:pPr>
                  <w:r w:rsidRPr="007C46C3">
                    <w:rPr>
                      <w:rFonts w:ascii="Times New Roman" w:hAnsi="Times New Roman"/>
                      <w:sz w:val="20"/>
                      <w:szCs w:val="20"/>
                    </w:rPr>
                    <w:t>1.1.-</w:t>
                  </w:r>
                  <w:r w:rsidRPr="007C46C3">
                    <w:rPr>
                      <w:rFonts w:ascii="Times New Roman" w:eastAsia="Calibri" w:hAnsi="Times New Roman" w:cs="Times New Roman"/>
                      <w:lang w:eastAsia="ar-SA"/>
                    </w:rPr>
                    <w:t xml:space="preserve"> 30.6.2022.</w:t>
                  </w:r>
                </w:p>
              </w:tc>
            </w:tr>
            <w:tr w:rsidR="007379CC" w:rsidRPr="007C46C3" w:rsidTr="006972AA">
              <w:trPr>
                <w:trHeight w:val="183"/>
                <w:jc w:val="center"/>
              </w:trPr>
              <w:tc>
                <w:tcPr>
                  <w:tcW w:w="3686" w:type="dxa"/>
                  <w:tcBorders>
                    <w:top w:val="single" w:sz="4" w:space="0" w:color="auto"/>
                    <w:left w:val="single" w:sz="4" w:space="0" w:color="auto"/>
                    <w:bottom w:val="single" w:sz="4" w:space="0" w:color="auto"/>
                    <w:right w:val="single" w:sz="4" w:space="0" w:color="auto"/>
                  </w:tcBorders>
                  <w:hideMark/>
                </w:tcPr>
                <w:p w:rsidR="007379CC" w:rsidRPr="007C46C3" w:rsidRDefault="007379CC" w:rsidP="006972AA">
                  <w:pPr>
                    <w:spacing w:after="0" w:line="240" w:lineRule="auto"/>
                    <w:rPr>
                      <w:rFonts w:ascii="Times New Roman" w:hAnsi="Times New Roman"/>
                      <w:sz w:val="24"/>
                      <w:szCs w:val="24"/>
                    </w:rPr>
                  </w:pPr>
                  <w:r w:rsidRPr="007C46C3">
                    <w:rPr>
                      <w:rFonts w:ascii="Times New Roman" w:hAnsi="Times New Roman"/>
                      <w:sz w:val="24"/>
                      <w:szCs w:val="24"/>
                    </w:rPr>
                    <w:t>Odgojno-obrazovno, administrativno i tehničko osoblje OPĆI DIO</w:t>
                  </w:r>
                </w:p>
              </w:tc>
              <w:tc>
                <w:tcPr>
                  <w:tcW w:w="1559"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215.460,00</w:t>
                  </w:r>
                </w:p>
              </w:tc>
              <w:tc>
                <w:tcPr>
                  <w:tcW w:w="1984"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145.556,50</w:t>
                  </w:r>
                </w:p>
              </w:tc>
            </w:tr>
            <w:tr w:rsidR="007379CC" w:rsidRPr="007C46C3" w:rsidTr="006972AA">
              <w:trPr>
                <w:trHeight w:val="183"/>
                <w:jc w:val="center"/>
              </w:trPr>
              <w:tc>
                <w:tcPr>
                  <w:tcW w:w="3686" w:type="dxa"/>
                  <w:tcBorders>
                    <w:top w:val="single" w:sz="4" w:space="0" w:color="auto"/>
                    <w:left w:val="single" w:sz="4" w:space="0" w:color="auto"/>
                    <w:bottom w:val="single" w:sz="4" w:space="0" w:color="auto"/>
                    <w:right w:val="single" w:sz="4" w:space="0" w:color="auto"/>
                  </w:tcBorders>
                  <w:hideMark/>
                </w:tcPr>
                <w:p w:rsidR="007379CC" w:rsidRPr="007C46C3" w:rsidRDefault="007379CC" w:rsidP="006972AA">
                  <w:pPr>
                    <w:spacing w:after="0" w:line="240" w:lineRule="auto"/>
                    <w:rPr>
                      <w:rFonts w:ascii="Times New Roman" w:hAnsi="Times New Roman"/>
                      <w:sz w:val="24"/>
                      <w:szCs w:val="24"/>
                    </w:rPr>
                  </w:pPr>
                  <w:r w:rsidRPr="007C46C3">
                    <w:rPr>
                      <w:rFonts w:ascii="Times New Roman" w:hAnsi="Times New Roman"/>
                      <w:sz w:val="24"/>
                      <w:szCs w:val="24"/>
                    </w:rPr>
                    <w:t>Odgojno-obrazovno, administrativno i tehničko osoblje POSEBNI DIO</w:t>
                  </w:r>
                </w:p>
              </w:tc>
              <w:tc>
                <w:tcPr>
                  <w:tcW w:w="1559"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620.000,00</w:t>
                  </w:r>
                </w:p>
              </w:tc>
              <w:tc>
                <w:tcPr>
                  <w:tcW w:w="1984"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303.166,19</w:t>
                  </w:r>
                </w:p>
              </w:tc>
            </w:tr>
            <w:tr w:rsidR="007379CC" w:rsidRPr="007C46C3" w:rsidTr="006972AA">
              <w:trPr>
                <w:trHeight w:val="516"/>
                <w:jc w:val="center"/>
              </w:trPr>
              <w:tc>
                <w:tcPr>
                  <w:tcW w:w="3686" w:type="dxa"/>
                  <w:tcBorders>
                    <w:top w:val="single" w:sz="4" w:space="0" w:color="auto"/>
                    <w:left w:val="single" w:sz="4" w:space="0" w:color="auto"/>
                    <w:bottom w:val="single" w:sz="4" w:space="0" w:color="auto"/>
                    <w:right w:val="single" w:sz="4" w:space="0" w:color="auto"/>
                  </w:tcBorders>
                  <w:hideMark/>
                </w:tcPr>
                <w:p w:rsidR="007379CC" w:rsidRPr="007C46C3" w:rsidRDefault="007379CC" w:rsidP="006972AA">
                  <w:pPr>
                    <w:spacing w:after="0" w:line="240" w:lineRule="auto"/>
                    <w:rPr>
                      <w:rFonts w:ascii="Times New Roman" w:hAnsi="Times New Roman"/>
                      <w:sz w:val="24"/>
                      <w:szCs w:val="24"/>
                    </w:rPr>
                  </w:pPr>
                  <w:r w:rsidRPr="007C46C3">
                    <w:rPr>
                      <w:rFonts w:ascii="Times New Roman" w:hAnsi="Times New Roman"/>
                      <w:sz w:val="24"/>
                      <w:szCs w:val="24"/>
                    </w:rPr>
                    <w:t>Operativni plan, tekuće. i investicijsko održavanje</w:t>
                  </w:r>
                </w:p>
              </w:tc>
              <w:tc>
                <w:tcPr>
                  <w:tcW w:w="1559"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30.000,00</w:t>
                  </w:r>
                </w:p>
              </w:tc>
              <w:tc>
                <w:tcPr>
                  <w:tcW w:w="1984" w:type="dxa"/>
                  <w:tcBorders>
                    <w:top w:val="single" w:sz="4" w:space="0" w:color="auto"/>
                    <w:left w:val="single" w:sz="4" w:space="0" w:color="auto"/>
                    <w:bottom w:val="single" w:sz="4" w:space="0" w:color="auto"/>
                    <w:right w:val="single" w:sz="4" w:space="0" w:color="auto"/>
                  </w:tcBorders>
                </w:tcPr>
                <w:p w:rsidR="007379CC" w:rsidRPr="007C46C3" w:rsidRDefault="007379CC" w:rsidP="006972AA">
                  <w:pPr>
                    <w:spacing w:before="240" w:after="0" w:line="240" w:lineRule="auto"/>
                    <w:jc w:val="right"/>
                    <w:rPr>
                      <w:rFonts w:ascii="Times New Roman" w:hAnsi="Times New Roman"/>
                    </w:rPr>
                  </w:pPr>
                  <w:r w:rsidRPr="007C46C3">
                    <w:rPr>
                      <w:rFonts w:ascii="Times New Roman" w:hAnsi="Times New Roman"/>
                    </w:rPr>
                    <w:t>1.773,75</w:t>
                  </w:r>
                </w:p>
              </w:tc>
            </w:tr>
            <w:tr w:rsidR="007379CC" w:rsidRPr="007C46C3" w:rsidTr="006972AA">
              <w:trPr>
                <w:trHeight w:val="530"/>
                <w:jc w:val="center"/>
              </w:trPr>
              <w:tc>
                <w:tcPr>
                  <w:tcW w:w="3686" w:type="dxa"/>
                  <w:tcBorders>
                    <w:top w:val="single" w:sz="4" w:space="0" w:color="auto"/>
                    <w:left w:val="single" w:sz="4" w:space="0" w:color="auto"/>
                    <w:bottom w:val="single" w:sz="4" w:space="0" w:color="auto"/>
                    <w:right w:val="single" w:sz="4" w:space="0" w:color="auto"/>
                  </w:tcBorders>
                  <w:hideMark/>
                </w:tcPr>
                <w:p w:rsidR="007379CC" w:rsidRPr="007C46C3" w:rsidRDefault="007379CC" w:rsidP="006972AA">
                  <w:pPr>
                    <w:spacing w:after="0" w:line="240" w:lineRule="auto"/>
                    <w:rPr>
                      <w:rFonts w:ascii="Times New Roman" w:hAnsi="Times New Roman"/>
                      <w:sz w:val="24"/>
                      <w:szCs w:val="24"/>
                    </w:rPr>
                  </w:pPr>
                  <w:r w:rsidRPr="007C46C3">
                    <w:rPr>
                      <w:rFonts w:ascii="Times New Roman" w:hAnsi="Times New Roman"/>
                      <w:sz w:val="24"/>
                      <w:szCs w:val="24"/>
                    </w:rPr>
                    <w:t>Nefinancijska imovina i održavanje</w:t>
                  </w:r>
                </w:p>
              </w:tc>
              <w:tc>
                <w:tcPr>
                  <w:tcW w:w="1559" w:type="dxa"/>
                  <w:tcBorders>
                    <w:top w:val="single" w:sz="4" w:space="0" w:color="auto"/>
                    <w:left w:val="single" w:sz="4" w:space="0" w:color="auto"/>
                    <w:bottom w:val="single" w:sz="4" w:space="0" w:color="auto"/>
                    <w:right w:val="single" w:sz="4" w:space="0" w:color="auto"/>
                  </w:tcBorders>
                  <w:vAlign w:val="center"/>
                </w:tcPr>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718.000,00</w:t>
                  </w:r>
                </w:p>
              </w:tc>
              <w:tc>
                <w:tcPr>
                  <w:tcW w:w="1984" w:type="dxa"/>
                  <w:tcBorders>
                    <w:top w:val="single" w:sz="4" w:space="0" w:color="auto"/>
                    <w:left w:val="single" w:sz="4" w:space="0" w:color="auto"/>
                    <w:bottom w:val="single" w:sz="4" w:space="0" w:color="auto"/>
                    <w:right w:val="single" w:sz="4" w:space="0" w:color="auto"/>
                  </w:tcBorders>
                </w:tcPr>
                <w:p w:rsidR="007379CC" w:rsidRPr="007C46C3" w:rsidRDefault="007379CC" w:rsidP="006972AA">
                  <w:pPr>
                    <w:spacing w:after="0" w:line="240" w:lineRule="auto"/>
                    <w:jc w:val="right"/>
                    <w:rPr>
                      <w:rFonts w:ascii="Times New Roman" w:hAnsi="Times New Roman"/>
                    </w:rPr>
                  </w:pPr>
                </w:p>
                <w:p w:rsidR="007379CC" w:rsidRPr="007C46C3" w:rsidRDefault="007379CC" w:rsidP="006972AA">
                  <w:pPr>
                    <w:spacing w:after="0" w:line="240" w:lineRule="auto"/>
                    <w:jc w:val="right"/>
                    <w:rPr>
                      <w:rFonts w:ascii="Times New Roman" w:hAnsi="Times New Roman"/>
                    </w:rPr>
                  </w:pPr>
                  <w:r w:rsidRPr="007C46C3">
                    <w:rPr>
                      <w:rFonts w:ascii="Times New Roman" w:hAnsi="Times New Roman"/>
                    </w:rPr>
                    <w:t>718.000,00</w:t>
                  </w:r>
                </w:p>
              </w:tc>
            </w:tr>
            <w:tr w:rsidR="007379CC" w:rsidRPr="007C46C3" w:rsidTr="006972AA">
              <w:trPr>
                <w:trHeight w:val="229"/>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79CC" w:rsidRPr="007C46C3" w:rsidRDefault="007379CC" w:rsidP="006972AA">
                  <w:pPr>
                    <w:spacing w:after="0" w:line="240" w:lineRule="auto"/>
                    <w:jc w:val="center"/>
                    <w:rPr>
                      <w:rFonts w:ascii="Times New Roman" w:hAnsi="Times New Roman"/>
                      <w:b/>
                    </w:rPr>
                  </w:pPr>
                  <w:r w:rsidRPr="007C46C3">
                    <w:rPr>
                      <w:rFonts w:ascii="Times New Roman" w:hAnsi="Times New Roman"/>
                      <w:b/>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7379CC" w:rsidRPr="007C46C3" w:rsidRDefault="007379CC" w:rsidP="006972AA">
                  <w:pPr>
                    <w:spacing w:after="0" w:line="240" w:lineRule="auto"/>
                    <w:jc w:val="right"/>
                    <w:rPr>
                      <w:rFonts w:ascii="Times New Roman" w:hAnsi="Times New Roman"/>
                      <w:b/>
                    </w:rPr>
                  </w:pPr>
                  <w:r w:rsidRPr="007C46C3">
                    <w:rPr>
                      <w:rFonts w:ascii="Times New Roman" w:hAnsi="Times New Roman"/>
                      <w:b/>
                    </w:rPr>
                    <w:t>1.583.460,00</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7379CC" w:rsidRPr="007C46C3" w:rsidRDefault="007379CC" w:rsidP="006972AA">
                  <w:pPr>
                    <w:spacing w:after="0" w:line="240" w:lineRule="auto"/>
                    <w:jc w:val="right"/>
                    <w:rPr>
                      <w:rFonts w:ascii="Times New Roman" w:hAnsi="Times New Roman"/>
                      <w:b/>
                    </w:rPr>
                  </w:pPr>
                  <w:r w:rsidRPr="007C46C3">
                    <w:rPr>
                      <w:rFonts w:ascii="Times New Roman" w:hAnsi="Times New Roman"/>
                      <w:b/>
                    </w:rPr>
                    <w:t>1.168.496,44</w:t>
                  </w:r>
                </w:p>
              </w:tc>
            </w:tr>
          </w:tbl>
          <w:p w:rsidR="00EF5BC4" w:rsidRPr="007C46C3" w:rsidRDefault="00EF5BC4" w:rsidP="00F40FCA">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EF5BC4" w:rsidRPr="007C46C3" w:rsidTr="00EF5BC4">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IZVRŠENJE 01.01.-30.06.2022.</w:t>
            </w:r>
          </w:p>
          <w:p w:rsidR="00EF5BC4" w:rsidRPr="007C46C3" w:rsidRDefault="00EF5BC4" w:rsidP="00111527">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B4890" w:rsidRPr="007C46C3" w:rsidRDefault="004B4890" w:rsidP="004B489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 xml:space="preserve">Aktivnost A100037: </w:t>
            </w:r>
            <w:proofErr w:type="spellStart"/>
            <w:r w:rsidRPr="007C46C3">
              <w:rPr>
                <w:rFonts w:ascii="Times New Roman" w:eastAsia="Calibri" w:hAnsi="Times New Roman" w:cs="Times New Roman"/>
                <w:b/>
                <w:bCs/>
                <w:sz w:val="24"/>
                <w:szCs w:val="24"/>
                <w:lang w:eastAsia="ar-SA"/>
              </w:rPr>
              <w:t>Odgojnoobraz</w:t>
            </w:r>
            <w:proofErr w:type="spellEnd"/>
            <w:r w:rsidRPr="007C46C3">
              <w:rPr>
                <w:rFonts w:ascii="Times New Roman" w:eastAsia="Calibri" w:hAnsi="Times New Roman" w:cs="Times New Roman"/>
                <w:b/>
                <w:bCs/>
                <w:sz w:val="24"/>
                <w:szCs w:val="24"/>
                <w:lang w:eastAsia="ar-SA"/>
              </w:rPr>
              <w:t xml:space="preserve">., </w:t>
            </w:r>
            <w:proofErr w:type="spellStart"/>
            <w:r w:rsidRPr="007C46C3">
              <w:rPr>
                <w:rFonts w:ascii="Times New Roman" w:eastAsia="Calibri" w:hAnsi="Times New Roman" w:cs="Times New Roman"/>
                <w:b/>
                <w:bCs/>
                <w:sz w:val="24"/>
                <w:szCs w:val="24"/>
                <w:lang w:eastAsia="ar-SA"/>
              </w:rPr>
              <w:t>administrat</w:t>
            </w:r>
            <w:proofErr w:type="spellEnd"/>
            <w:r w:rsidRPr="007C46C3">
              <w:rPr>
                <w:rFonts w:ascii="Times New Roman" w:eastAsia="Calibri" w:hAnsi="Times New Roman" w:cs="Times New Roman"/>
                <w:b/>
                <w:bCs/>
                <w:sz w:val="24"/>
                <w:szCs w:val="24"/>
                <w:lang w:eastAsia="ar-SA"/>
              </w:rPr>
              <w:t xml:space="preserve">. i </w:t>
            </w:r>
            <w:proofErr w:type="spellStart"/>
            <w:r w:rsidRPr="007C46C3">
              <w:rPr>
                <w:rFonts w:ascii="Times New Roman" w:eastAsia="Calibri" w:hAnsi="Times New Roman" w:cs="Times New Roman"/>
                <w:b/>
                <w:bCs/>
                <w:sz w:val="24"/>
                <w:szCs w:val="24"/>
                <w:lang w:eastAsia="ar-SA"/>
              </w:rPr>
              <w:t>teh</w:t>
            </w:r>
            <w:proofErr w:type="spellEnd"/>
            <w:r w:rsidRPr="007C46C3">
              <w:rPr>
                <w:rFonts w:ascii="Times New Roman" w:eastAsia="Calibri" w:hAnsi="Times New Roman" w:cs="Times New Roman"/>
                <w:b/>
                <w:bCs/>
                <w:sz w:val="24"/>
                <w:szCs w:val="24"/>
                <w:lang w:eastAsia="ar-SA"/>
              </w:rPr>
              <w:t>. Osoblje</w:t>
            </w:r>
          </w:p>
          <w:p w:rsidR="004B4890" w:rsidRPr="007C46C3" w:rsidRDefault="00EC79D9" w:rsidP="004B489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Ukupno je planirano</w:t>
            </w:r>
            <w:r w:rsidR="00D429EC" w:rsidRPr="007C46C3">
              <w:rPr>
                <w:rFonts w:ascii="Times New Roman" w:eastAsia="Calibri" w:hAnsi="Times New Roman" w:cs="Times New Roman"/>
                <w:bCs/>
                <w:sz w:val="24"/>
                <w:szCs w:val="24"/>
                <w:lang w:eastAsia="ar-SA"/>
              </w:rPr>
              <w:t xml:space="preserve">215.460,00 kn, a realizirano je 67,56% odnosno 145.556,50 kn. Zbog brojnih stručnih usavršavanja i seminara na kojima su sudjelovali naši djelatnici utrošeno je 67,56% planiranog iznosa za službena putovanja. Planirana sredstva za materijal i sirovine su utrošeni u iznosu 45.574,41 kn odnosno 91,15% planiranih sredstava za cijelu godinu zbog rasta cijena uredskog materijala i znatno viših troškova za materijal i sredstva za čišćenje i održavanje higijene zbog potrebe za pojačanom higijenom u cilju zaštite i prevencije širenja </w:t>
            </w:r>
            <w:proofErr w:type="spellStart"/>
            <w:r w:rsidR="00D429EC" w:rsidRPr="007C46C3">
              <w:rPr>
                <w:rFonts w:ascii="Times New Roman" w:eastAsia="Calibri" w:hAnsi="Times New Roman" w:cs="Times New Roman"/>
                <w:bCs/>
                <w:sz w:val="24"/>
                <w:szCs w:val="24"/>
                <w:lang w:eastAsia="ar-SA"/>
              </w:rPr>
              <w:t>pandemije</w:t>
            </w:r>
            <w:proofErr w:type="spellEnd"/>
            <w:r w:rsidR="00D429EC" w:rsidRPr="007C46C3">
              <w:rPr>
                <w:rFonts w:ascii="Times New Roman" w:eastAsia="Calibri" w:hAnsi="Times New Roman" w:cs="Times New Roman"/>
                <w:bCs/>
                <w:sz w:val="24"/>
                <w:szCs w:val="24"/>
                <w:lang w:eastAsia="ar-SA"/>
              </w:rPr>
              <w:t xml:space="preserve"> virusa </w:t>
            </w:r>
            <w:r w:rsidR="009B0564" w:rsidRPr="007C46C3">
              <w:rPr>
                <w:rFonts w:ascii="Times New Roman" w:eastAsia="Calibri" w:hAnsi="Times New Roman" w:cs="Times New Roman"/>
                <w:sz w:val="24"/>
                <w:szCs w:val="24"/>
              </w:rPr>
              <w:t>SARS</w:t>
            </w:r>
            <w:r w:rsidR="009B0564" w:rsidRPr="007C46C3">
              <w:rPr>
                <w:rFonts w:ascii="Times New Roman" w:eastAsia="Calibri" w:hAnsi="Times New Roman" w:cs="Times New Roman"/>
                <w:bCs/>
                <w:sz w:val="24"/>
                <w:szCs w:val="24"/>
              </w:rPr>
              <w:t>-</w:t>
            </w:r>
            <w:proofErr w:type="spellStart"/>
            <w:r w:rsidR="009B0564" w:rsidRPr="007C46C3">
              <w:rPr>
                <w:rFonts w:ascii="Times New Roman" w:eastAsia="Calibri" w:hAnsi="Times New Roman" w:cs="Times New Roman"/>
                <w:sz w:val="24"/>
                <w:szCs w:val="24"/>
              </w:rPr>
              <w:t>CoV</w:t>
            </w:r>
            <w:proofErr w:type="spellEnd"/>
            <w:r w:rsidR="009B0564" w:rsidRPr="007C46C3">
              <w:rPr>
                <w:rFonts w:ascii="Times New Roman" w:eastAsia="Calibri" w:hAnsi="Times New Roman" w:cs="Times New Roman"/>
                <w:bCs/>
                <w:sz w:val="24"/>
                <w:szCs w:val="24"/>
              </w:rPr>
              <w:t>-</w:t>
            </w:r>
            <w:r w:rsidR="009B0564" w:rsidRPr="007C46C3">
              <w:rPr>
                <w:rFonts w:ascii="Times New Roman" w:eastAsia="Calibri" w:hAnsi="Times New Roman" w:cs="Times New Roman"/>
                <w:sz w:val="24"/>
                <w:szCs w:val="24"/>
              </w:rPr>
              <w:t>2</w:t>
            </w:r>
            <w:r w:rsidR="009B0564" w:rsidRPr="007C46C3">
              <w:rPr>
                <w:rFonts w:ascii="Times New Roman" w:eastAsia="Calibri" w:hAnsi="Times New Roman" w:cs="Times New Roman"/>
                <w:bCs/>
                <w:sz w:val="24"/>
                <w:szCs w:val="24"/>
              </w:rPr>
              <w:t xml:space="preserve">. Rashodi za usluge telefona, pošte, komunalne usluge, računovodstvene usluge i ostale usluge realizirano je 62,01% planiranog iznosa, odnosno 68.493,58 kn. Ostali nespomenuti rashodi poslovanja ( </w:t>
            </w:r>
            <w:proofErr w:type="spellStart"/>
            <w:r w:rsidR="009B0564" w:rsidRPr="007C46C3">
              <w:rPr>
                <w:rFonts w:ascii="Times New Roman" w:eastAsia="Calibri" w:hAnsi="Times New Roman" w:cs="Times New Roman"/>
                <w:bCs/>
                <w:sz w:val="24"/>
                <w:szCs w:val="24"/>
              </w:rPr>
              <w:t>osiguranj</w:t>
            </w:r>
            <w:proofErr w:type="spellEnd"/>
            <w:r w:rsidR="009B0564" w:rsidRPr="007C46C3">
              <w:rPr>
                <w:rFonts w:ascii="Times New Roman" w:eastAsia="Calibri" w:hAnsi="Times New Roman" w:cs="Times New Roman"/>
                <w:bCs/>
                <w:sz w:val="24"/>
                <w:szCs w:val="24"/>
              </w:rPr>
              <w:t>, članarine, reprezentacija i ostalo)realizirani su u iznosu od 6.182,40 kn odnosno 36,37% planiranog iznosa. Rashodi za bankarske usluge su ostvareni u iznosu od 1.573,89 kn, odnosno 52,46% planiranog iznosa za 2022. godinu.</w:t>
            </w:r>
          </w:p>
          <w:p w:rsidR="004B4890" w:rsidRPr="007C46C3" w:rsidRDefault="004B4890" w:rsidP="004B489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 xml:space="preserve">Aktivnost A100037A: </w:t>
            </w:r>
            <w:proofErr w:type="spellStart"/>
            <w:r w:rsidRPr="007C46C3">
              <w:rPr>
                <w:rFonts w:ascii="Times New Roman" w:eastAsia="Calibri" w:hAnsi="Times New Roman" w:cs="Times New Roman"/>
                <w:b/>
                <w:bCs/>
                <w:sz w:val="24"/>
                <w:szCs w:val="24"/>
                <w:lang w:eastAsia="ar-SA"/>
              </w:rPr>
              <w:t>Odgojnoobraz</w:t>
            </w:r>
            <w:proofErr w:type="spellEnd"/>
            <w:r w:rsidRPr="007C46C3">
              <w:rPr>
                <w:rFonts w:ascii="Times New Roman" w:eastAsia="Calibri" w:hAnsi="Times New Roman" w:cs="Times New Roman"/>
                <w:b/>
                <w:bCs/>
                <w:sz w:val="24"/>
                <w:szCs w:val="24"/>
                <w:lang w:eastAsia="ar-SA"/>
              </w:rPr>
              <w:t xml:space="preserve">., </w:t>
            </w:r>
            <w:proofErr w:type="spellStart"/>
            <w:r w:rsidRPr="007C46C3">
              <w:rPr>
                <w:rFonts w:ascii="Times New Roman" w:eastAsia="Calibri" w:hAnsi="Times New Roman" w:cs="Times New Roman"/>
                <w:b/>
                <w:bCs/>
                <w:sz w:val="24"/>
                <w:szCs w:val="24"/>
                <w:lang w:eastAsia="ar-SA"/>
              </w:rPr>
              <w:t>administrat</w:t>
            </w:r>
            <w:proofErr w:type="spellEnd"/>
            <w:r w:rsidRPr="007C46C3">
              <w:rPr>
                <w:rFonts w:ascii="Times New Roman" w:eastAsia="Calibri" w:hAnsi="Times New Roman" w:cs="Times New Roman"/>
                <w:b/>
                <w:bCs/>
                <w:sz w:val="24"/>
                <w:szCs w:val="24"/>
                <w:lang w:eastAsia="ar-SA"/>
              </w:rPr>
              <w:t xml:space="preserve">. i </w:t>
            </w:r>
            <w:proofErr w:type="spellStart"/>
            <w:r w:rsidRPr="007C46C3">
              <w:rPr>
                <w:rFonts w:ascii="Times New Roman" w:eastAsia="Calibri" w:hAnsi="Times New Roman" w:cs="Times New Roman"/>
                <w:b/>
                <w:bCs/>
                <w:sz w:val="24"/>
                <w:szCs w:val="24"/>
                <w:lang w:eastAsia="ar-SA"/>
              </w:rPr>
              <w:t>teh</w:t>
            </w:r>
            <w:proofErr w:type="spellEnd"/>
            <w:r w:rsidRPr="007C46C3">
              <w:rPr>
                <w:rFonts w:ascii="Times New Roman" w:eastAsia="Calibri" w:hAnsi="Times New Roman" w:cs="Times New Roman"/>
                <w:b/>
                <w:bCs/>
                <w:sz w:val="24"/>
                <w:szCs w:val="24"/>
                <w:lang w:eastAsia="ar-SA"/>
              </w:rPr>
              <w:t>. osoblje -posebni dio</w:t>
            </w:r>
          </w:p>
          <w:p w:rsidR="001E56D1" w:rsidRPr="007C46C3" w:rsidRDefault="00C74EDD" w:rsidP="004B489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Cs/>
                <w:sz w:val="24"/>
                <w:szCs w:val="24"/>
                <w:lang w:eastAsia="ar-SA"/>
              </w:rPr>
              <w:t xml:space="preserve">Planirano je ukupno 620.000,00 kn za navedenu aktivnost, a realizirano je 48,9% plana. Prijevoz zaposlenika je realiziran u ukupnom iznosu od </w:t>
            </w:r>
            <w:r w:rsidRPr="007C46C3">
              <w:rPr>
                <w:rFonts w:ascii="Times New Roman" w:eastAsia="Calibri" w:hAnsi="Times New Roman" w:cs="Times New Roman"/>
                <w:bCs/>
                <w:sz w:val="24"/>
                <w:szCs w:val="24"/>
                <w:lang w:eastAsia="ar-SA"/>
              </w:rPr>
              <w:lastRenderedPageBreak/>
              <w:t xml:space="preserve">165.946,60 kn, odnosno 48,9%  planiranog iznosa. Za nastavni materijal i pedagošku dokumentaciju utrošeno je 21.281.94 kn, 102.127,58 kn za električnu energiju i plin. Za zdravstvene usluge i ateste 13.810,07 kn odnosno 12,55% zbog toga što se </w:t>
            </w:r>
            <w:r w:rsidR="008C3063" w:rsidRPr="007C46C3">
              <w:rPr>
                <w:rFonts w:ascii="Times New Roman" w:eastAsia="Calibri" w:hAnsi="Times New Roman" w:cs="Times New Roman"/>
                <w:bCs/>
                <w:sz w:val="24"/>
                <w:szCs w:val="24"/>
                <w:lang w:eastAsia="ar-SA"/>
              </w:rPr>
              <w:t>u drugoj polovici godine planiraju sistematski pregledi za djelatnike prema Temeljnom kolektivnom ugovoru za javne službenike i namještenike.</w:t>
            </w:r>
            <w:r w:rsidRPr="007C46C3">
              <w:rPr>
                <w:rFonts w:ascii="Times New Roman" w:eastAsia="Calibri" w:hAnsi="Times New Roman" w:cs="Times New Roman"/>
                <w:b/>
                <w:bCs/>
                <w:sz w:val="24"/>
                <w:szCs w:val="24"/>
                <w:lang w:eastAsia="ar-SA"/>
              </w:rPr>
              <w:t xml:space="preserve"> </w:t>
            </w:r>
          </w:p>
          <w:p w:rsidR="004B4890" w:rsidRPr="007C46C3" w:rsidRDefault="004B4890" w:rsidP="004B489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A100038: Operativni plan TIO – SŠ</w:t>
            </w:r>
          </w:p>
          <w:p w:rsidR="004B4890" w:rsidRPr="007C46C3" w:rsidRDefault="00174B76" w:rsidP="004B489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Za hitne intervencije održavanja je planirano ukupno 30.000,00 kn, a ostvareno je 1.773,75 kn za potrebe zamjene neispravnog detektora dima u sustavu vatrodojave i neispravne tipkovnice alarmnog sustava.</w:t>
            </w:r>
          </w:p>
          <w:p w:rsidR="00EF5BC4" w:rsidRPr="007C46C3" w:rsidRDefault="004B4890" w:rsidP="004B4890">
            <w:pPr>
              <w:suppressAutoHyphens/>
              <w:autoSpaceDE w:val="0"/>
              <w:snapToGrid w:val="0"/>
              <w:spacing w:after="0" w:line="100" w:lineRule="atLeast"/>
              <w:ind w:right="227"/>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Projekt K100004: Nefinancijska imovina i investicijsko održavanje SŠ</w:t>
            </w:r>
          </w:p>
          <w:p w:rsidR="004B4890" w:rsidRPr="007C46C3" w:rsidRDefault="0025023A" w:rsidP="004B4890">
            <w:pPr>
              <w:suppressAutoHyphens/>
              <w:autoSpaceDE w:val="0"/>
              <w:snapToGrid w:val="0"/>
              <w:spacing w:after="0" w:line="100" w:lineRule="atLeast"/>
              <w:ind w:right="227"/>
              <w:jc w:val="both"/>
              <w:rPr>
                <w:rFonts w:ascii="Times New Roman" w:eastAsia="Calibri" w:hAnsi="Times New Roman" w:cs="Times New Roman"/>
                <w:lang w:eastAsia="ar-SA"/>
              </w:rPr>
            </w:pPr>
            <w:r w:rsidRPr="007C46C3">
              <w:rPr>
                <w:rFonts w:ascii="Times New Roman" w:eastAsia="Calibri" w:hAnsi="Times New Roman" w:cs="Times New Roman"/>
                <w:bCs/>
                <w:sz w:val="24"/>
                <w:szCs w:val="24"/>
                <w:lang w:eastAsia="ar-SA"/>
              </w:rPr>
              <w:t xml:space="preserve">Za 2022. godinu je planirano 718.000,00 za posljednju ratu zgrade škole od ukupno 2.800.000,00 kn. </w:t>
            </w:r>
            <w:r w:rsidR="00D06B94" w:rsidRPr="007C46C3">
              <w:rPr>
                <w:rFonts w:ascii="Times New Roman" w:eastAsia="Calibri" w:hAnsi="Times New Roman" w:cs="Times New Roman"/>
                <w:bCs/>
                <w:sz w:val="24"/>
                <w:szCs w:val="24"/>
                <w:lang w:eastAsia="ar-SA"/>
              </w:rPr>
              <w:t>Time je u potpunosti ispunjen ugovor o kupoprodaji zgrade škole.</w:t>
            </w:r>
          </w:p>
        </w:tc>
      </w:tr>
      <w:tr w:rsidR="00EF5BC4" w:rsidRPr="007C46C3" w:rsidTr="00EF5BC4">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EF5BC4" w:rsidRPr="007C46C3" w:rsidRDefault="00EF5BC4" w:rsidP="00D11972">
            <w:pPr>
              <w:suppressAutoHyphens/>
              <w:snapToGrid w:val="0"/>
              <w:spacing w:after="0" w:line="240" w:lineRule="auto"/>
              <w:rPr>
                <w:rFonts w:ascii="Times New Roman" w:eastAsia="Calibri" w:hAnsi="Times New Roman" w:cs="Times New Roman"/>
                <w:b/>
                <w:bCs/>
                <w:lang w:eastAsia="ar-SA"/>
              </w:rPr>
            </w:pPr>
            <w:r w:rsidRPr="007C46C3">
              <w:rPr>
                <w:rFonts w:ascii="Times New Roman" w:eastAsia="Calibri" w:hAnsi="Times New Roman" w:cs="Times New Roman"/>
                <w:b/>
                <w:bCs/>
                <w:lang w:eastAsia="ar-SA"/>
              </w:rPr>
              <w:lastRenderedPageBreak/>
              <w:t>POKAZATELJI USPJEŠNOSTI U RAZDOBLJU 01.01.-30.06.2022.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EC79D9" w:rsidRPr="007C46C3" w:rsidRDefault="00EC79D9" w:rsidP="00F6332E">
            <w:pPr>
              <w:rPr>
                <w:rFonts w:ascii="Times New Roman" w:hAnsi="Times New Roman"/>
                <w:sz w:val="24"/>
                <w:szCs w:val="24"/>
              </w:rPr>
            </w:pPr>
            <w:r w:rsidRPr="007C46C3">
              <w:rPr>
                <w:rFonts w:ascii="Times New Roman" w:hAnsi="Times New Roman"/>
                <w:sz w:val="24"/>
                <w:szCs w:val="24"/>
              </w:rPr>
              <w:t>Obzirom da u većini programa nastavna godina završava 20.8.2022. zbog izvođenja praktične nastave nije moguće dati potpuno izvješće o uspjehu u lipnju.</w:t>
            </w:r>
          </w:p>
          <w:p w:rsidR="00285003" w:rsidRPr="007C46C3" w:rsidRDefault="001E56D1" w:rsidP="00F6332E">
            <w:pPr>
              <w:rPr>
                <w:rFonts w:ascii="Times New Roman" w:hAnsi="Times New Roman"/>
                <w:sz w:val="24"/>
                <w:szCs w:val="24"/>
              </w:rPr>
            </w:pPr>
            <w:r w:rsidRPr="007C46C3">
              <w:rPr>
                <w:rFonts w:ascii="Times New Roman" w:hAnsi="Times New Roman"/>
                <w:sz w:val="24"/>
                <w:szCs w:val="24"/>
              </w:rPr>
              <w:t>Od 105 učenika završnih razreda koji su imali pravo pristupiti završnom ispitu 87 učenika je položilo završni ispit</w:t>
            </w:r>
            <w:r w:rsidR="00285003" w:rsidRPr="007C46C3">
              <w:rPr>
                <w:rFonts w:ascii="Times New Roman" w:hAnsi="Times New Roman"/>
                <w:sz w:val="24"/>
                <w:szCs w:val="24"/>
              </w:rPr>
              <w:t xml:space="preserve"> s prosječnom ocjenom vrlo dobar (4).</w:t>
            </w:r>
          </w:p>
          <w:p w:rsidR="00285003" w:rsidRPr="007C46C3" w:rsidRDefault="00EC79D9" w:rsidP="00F6332E">
            <w:pPr>
              <w:rPr>
                <w:rFonts w:ascii="Times New Roman" w:hAnsi="Times New Roman"/>
                <w:sz w:val="24"/>
                <w:szCs w:val="24"/>
              </w:rPr>
            </w:pPr>
            <w:r w:rsidRPr="007C46C3">
              <w:rPr>
                <w:rFonts w:ascii="Times New Roman" w:hAnsi="Times New Roman"/>
                <w:sz w:val="24"/>
                <w:szCs w:val="24"/>
              </w:rPr>
              <w:t xml:space="preserve">Od 47 učenika završnih razreda koji su imali pravo pristupiti državnoj maturi pristupilo je 43 učenika. 16 učenika upisalo je željene fakultete. </w:t>
            </w:r>
          </w:p>
          <w:p w:rsidR="009063EC" w:rsidRPr="007C46C3" w:rsidRDefault="009063EC" w:rsidP="009063EC">
            <w:pPr>
              <w:rPr>
                <w:rFonts w:ascii="Times New Roman" w:hAnsi="Times New Roman"/>
                <w:sz w:val="24"/>
                <w:szCs w:val="24"/>
              </w:rPr>
            </w:pPr>
            <w:r w:rsidRPr="007C46C3">
              <w:rPr>
                <w:rFonts w:ascii="Times New Roman" w:hAnsi="Times New Roman"/>
                <w:sz w:val="24"/>
                <w:szCs w:val="24"/>
              </w:rPr>
              <w:t>Trenutno je u školi 6 nastavnika i ravnateljica s titulom mentora. Dvjema djelatnicama je ove godine istekao petogodišnji status mentora od kojih je jedna djelatnica obnovila status, druga nije.</w:t>
            </w:r>
          </w:p>
          <w:p w:rsidR="00991E89" w:rsidRPr="007C46C3" w:rsidRDefault="00991E89" w:rsidP="009063EC">
            <w:pPr>
              <w:rPr>
                <w:rFonts w:ascii="Times New Roman" w:hAnsi="Times New Roman"/>
                <w:sz w:val="24"/>
                <w:szCs w:val="24"/>
              </w:rPr>
            </w:pPr>
            <w:r w:rsidRPr="007C46C3">
              <w:rPr>
                <w:rFonts w:ascii="Times New Roman" w:hAnsi="Times New Roman"/>
                <w:sz w:val="24"/>
                <w:szCs w:val="24"/>
              </w:rPr>
              <w:t>Djelatnici su sudjelovali u brojnim stručnim usavršavanjima</w:t>
            </w:r>
            <w:r w:rsidR="00614B36" w:rsidRPr="007C46C3">
              <w:rPr>
                <w:rFonts w:ascii="Times New Roman" w:hAnsi="Times New Roman"/>
                <w:sz w:val="24"/>
                <w:szCs w:val="24"/>
              </w:rPr>
              <w:t xml:space="preserve"> kako bi bili u toku s novinama u struci i izmjenama u zahtjevima odgojno-obrazovnog procesa.</w:t>
            </w:r>
          </w:p>
        </w:tc>
      </w:tr>
      <w:tr w:rsidR="00C15711" w:rsidRPr="007C46C3" w:rsidTr="005D0C31">
        <w:trPr>
          <w:gridAfter w:val="1"/>
          <w:wAfter w:w="10" w:type="dxa"/>
          <w:trHeight w:val="556"/>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C15711" w:rsidRPr="007C46C3" w:rsidRDefault="00C15711" w:rsidP="005D0C31">
            <w:pPr>
              <w:suppressAutoHyphens/>
              <w:snapToGrid w:val="0"/>
              <w:spacing w:after="0" w:line="240" w:lineRule="auto"/>
              <w:rPr>
                <w:rFonts w:ascii="Times New Roman" w:eastAsia="Calibri" w:hAnsi="Times New Roman" w:cs="Times New Roman"/>
                <w:b/>
                <w:lang w:eastAsia="ar-SA"/>
              </w:rPr>
            </w:pPr>
            <w:r w:rsidRPr="007C46C3">
              <w:rPr>
                <w:rFonts w:ascii="Times New Roman" w:eastAsia="Calibri" w:hAnsi="Times New Roman" w:cs="Times New Roman"/>
                <w:b/>
                <w:lang w:eastAsia="ar-SA"/>
              </w:rPr>
              <w:t>NAZIV PROGRAMA</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C15711" w:rsidRPr="007C46C3" w:rsidRDefault="00C15711" w:rsidP="005D0C31">
            <w:pPr>
              <w:suppressAutoHyphens/>
              <w:autoSpaceDE w:val="0"/>
              <w:snapToGrid w:val="0"/>
              <w:spacing w:after="0" w:line="360" w:lineRule="auto"/>
              <w:jc w:val="both"/>
              <w:rPr>
                <w:rFonts w:ascii="Times New Roman" w:eastAsia="Calibri" w:hAnsi="Times New Roman" w:cs="Times New Roman"/>
                <w:b/>
                <w:bCs/>
                <w:sz w:val="24"/>
                <w:szCs w:val="24"/>
                <w:lang w:eastAsia="ar-SA"/>
              </w:rPr>
            </w:pPr>
            <w:r w:rsidRPr="007C46C3">
              <w:rPr>
                <w:rFonts w:ascii="Times New Roman" w:hAnsi="Times New Roman"/>
                <w:b/>
                <w:sz w:val="24"/>
                <w:szCs w:val="24"/>
              </w:rPr>
              <w:t>JAVNE POTREBE IZNAD ZAKONSKOG STANDARDA – SŠ</w:t>
            </w:r>
          </w:p>
        </w:tc>
      </w:tr>
      <w:tr w:rsidR="00EF5BC4" w:rsidRPr="007C46C3" w:rsidTr="00EF5BC4">
        <w:trPr>
          <w:gridAfter w:val="1"/>
          <w:wAfter w:w="10" w:type="dxa"/>
          <w:trHeight w:val="338"/>
        </w:trPr>
        <w:tc>
          <w:tcPr>
            <w:tcW w:w="3006" w:type="dxa"/>
            <w:tcBorders>
              <w:top w:val="single" w:sz="4" w:space="0" w:color="auto"/>
              <w:left w:val="single" w:sz="18" w:space="0" w:color="auto"/>
              <w:bottom w:val="single" w:sz="18" w:space="0" w:color="auto"/>
              <w:right w:val="single" w:sz="18"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
                <w:lang w:eastAsia="ar-SA"/>
              </w:rPr>
            </w:pPr>
            <w:r w:rsidRPr="007C46C3">
              <w:rPr>
                <w:rFonts w:ascii="Times New Roman" w:eastAsia="Calibri" w:hAnsi="Times New Roman" w:cs="Times New Roman"/>
                <w:b/>
                <w:lang w:eastAsia="ar-SA"/>
              </w:rPr>
              <w:t>Aktivnost:</w:t>
            </w:r>
          </w:p>
        </w:tc>
        <w:tc>
          <w:tcPr>
            <w:tcW w:w="7223"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Aktivnost A100078: Županijske javne potrebe u SŠ </w:t>
            </w:r>
          </w:p>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A100218: Financiranje deficitarnih zanimanja</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A100042: Vlastiti prihodi</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A100142B: Prihodi od nefinancijske imovine i nadoknade šteta s osnova osiguranja</w:t>
            </w:r>
          </w:p>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A100159A: Javne potrebe iznad standarda – donacije</w:t>
            </w:r>
          </w:p>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A100161A: Javne potrebe iznad standarda – ostalo (</w:t>
            </w:r>
            <w:proofErr w:type="spellStart"/>
            <w:r w:rsidRPr="007C46C3">
              <w:rPr>
                <w:rFonts w:ascii="Times New Roman" w:eastAsia="Calibri" w:hAnsi="Times New Roman" w:cs="Times New Roman"/>
                <w:bCs/>
                <w:sz w:val="24"/>
                <w:szCs w:val="24"/>
                <w:lang w:eastAsia="ar-SA"/>
              </w:rPr>
              <w:t>šk.kuh</w:t>
            </w:r>
            <w:proofErr w:type="spellEnd"/>
            <w:r w:rsidRPr="007C46C3">
              <w:rPr>
                <w:rFonts w:ascii="Times New Roman" w:eastAsia="Calibri" w:hAnsi="Times New Roman" w:cs="Times New Roman"/>
                <w:bCs/>
                <w:sz w:val="24"/>
                <w:szCs w:val="24"/>
                <w:lang w:eastAsia="ar-SA"/>
              </w:rPr>
              <w:t xml:space="preserve">., izleti i </w:t>
            </w:r>
            <w:proofErr w:type="spellStart"/>
            <w:r w:rsidRPr="007C46C3">
              <w:rPr>
                <w:rFonts w:ascii="Times New Roman" w:eastAsia="Calibri" w:hAnsi="Times New Roman" w:cs="Times New Roman"/>
                <w:bCs/>
                <w:sz w:val="24"/>
                <w:szCs w:val="24"/>
                <w:lang w:eastAsia="ar-SA"/>
              </w:rPr>
              <w:t>dr</w:t>
            </w:r>
            <w:proofErr w:type="spellEnd"/>
            <w:r w:rsidRPr="007C46C3">
              <w:rPr>
                <w:rFonts w:ascii="Times New Roman" w:eastAsia="Calibri" w:hAnsi="Times New Roman" w:cs="Times New Roman"/>
                <w:bCs/>
                <w:sz w:val="24"/>
                <w:szCs w:val="24"/>
                <w:lang w:eastAsia="ar-SA"/>
              </w:rPr>
              <w:t>.)</w:t>
            </w:r>
          </w:p>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A100162A: Prijenos sredstava od nenadležnih proračuna</w:t>
            </w:r>
          </w:p>
          <w:p w:rsidR="00C15711"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A100163A: Javne potrebe iznad standarda – EU projekti</w:t>
            </w:r>
          </w:p>
          <w:p w:rsidR="00C81E72" w:rsidRPr="007C46C3" w:rsidRDefault="00C15711"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A100166A: Prihodi od financijske imovine</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Aktivnost A200201: MZO – plaće u SŠ</w:t>
            </w:r>
          </w:p>
        </w:tc>
      </w:tr>
      <w:tr w:rsidR="00EF5BC4" w:rsidRPr="007C46C3" w:rsidTr="00EF5BC4">
        <w:trPr>
          <w:trHeight w:val="557"/>
        </w:trPr>
        <w:tc>
          <w:tcPr>
            <w:tcW w:w="3006" w:type="dxa"/>
            <w:tcBorders>
              <w:top w:val="single" w:sz="18"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OPĆI CILJ</w:t>
            </w:r>
          </w:p>
        </w:tc>
        <w:tc>
          <w:tcPr>
            <w:tcW w:w="7233" w:type="dxa"/>
            <w:gridSpan w:val="6"/>
            <w:tcBorders>
              <w:top w:val="single" w:sz="18" w:space="0" w:color="auto"/>
              <w:left w:val="single" w:sz="6" w:space="0" w:color="auto"/>
              <w:bottom w:val="single" w:sz="6" w:space="0" w:color="auto"/>
              <w:right w:val="single" w:sz="6" w:space="0" w:color="auto"/>
            </w:tcBorders>
            <w:shd w:val="clear" w:color="auto" w:fill="auto"/>
            <w:vAlign w:val="center"/>
          </w:tcPr>
          <w:p w:rsidR="00EF5BC4" w:rsidRPr="007C46C3" w:rsidRDefault="00E46BED" w:rsidP="00DD5A85">
            <w:pPr>
              <w:shd w:val="clear" w:color="auto" w:fill="FFFFFF"/>
              <w:suppressAutoHyphens/>
              <w:snapToGrid w:val="0"/>
              <w:spacing w:after="0" w:line="100" w:lineRule="atLeast"/>
              <w:ind w:left="225" w:right="345"/>
              <w:jc w:val="both"/>
              <w:rPr>
                <w:rFonts w:ascii="Times New Roman" w:eastAsia="Times New Roman" w:hAnsi="Times New Roman" w:cs="Times New Roman"/>
                <w:sz w:val="24"/>
                <w:szCs w:val="24"/>
                <w:lang w:eastAsia="ar-SA"/>
              </w:rPr>
            </w:pPr>
            <w:r w:rsidRPr="007C46C3">
              <w:rPr>
                <w:rFonts w:ascii="Times New Roman" w:eastAsia="Times New Roman" w:hAnsi="Times New Roman" w:cs="Times New Roman"/>
                <w:color w:val="000000"/>
                <w:sz w:val="24"/>
                <w:szCs w:val="24"/>
                <w:lang w:eastAsia="ar-SA"/>
              </w:rPr>
              <w:t>Cilj svih djelatnosti škole je unapređenje i usavršavanje odgojno – obrazovnog procesa.</w:t>
            </w:r>
          </w:p>
        </w:tc>
      </w:tr>
      <w:tr w:rsidR="00EF5BC4" w:rsidRPr="007C46C3" w:rsidTr="00EF5BC4">
        <w:trPr>
          <w:trHeight w:val="686"/>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POSEBNI CILJEVI</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tcPr>
          <w:p w:rsidR="00E46BED" w:rsidRPr="007C46C3" w:rsidRDefault="00E46BED" w:rsidP="00E46BED">
            <w:pPr>
              <w:shd w:val="clear" w:color="auto" w:fill="FFFFFF"/>
              <w:suppressAutoHyphens/>
              <w:spacing w:after="0" w:line="240" w:lineRule="auto"/>
              <w:ind w:right="230"/>
              <w:jc w:val="both"/>
              <w:rPr>
                <w:rFonts w:ascii="Times New Roman" w:eastAsia="Times New Roman" w:hAnsi="Times New Roman" w:cs="Times New Roman"/>
                <w:color w:val="000000"/>
                <w:sz w:val="24"/>
                <w:szCs w:val="24"/>
                <w:lang w:eastAsia="ar-SA"/>
              </w:rPr>
            </w:pPr>
            <w:r w:rsidRPr="007C46C3">
              <w:rPr>
                <w:rFonts w:ascii="Times New Roman" w:eastAsia="Times New Roman" w:hAnsi="Times New Roman" w:cs="Times New Roman"/>
                <w:color w:val="000000"/>
                <w:sz w:val="24"/>
                <w:szCs w:val="24"/>
                <w:lang w:eastAsia="ar-SA"/>
              </w:rPr>
              <w:t>- Smanjiti broj izostanaka učenika pogotovo neopravdanih izostanaka</w:t>
            </w:r>
          </w:p>
          <w:p w:rsidR="00E46BED" w:rsidRPr="007C46C3" w:rsidRDefault="00E46BED" w:rsidP="00E46BED">
            <w:pPr>
              <w:shd w:val="clear" w:color="auto" w:fill="FFFFFF"/>
              <w:suppressAutoHyphens/>
              <w:spacing w:after="0" w:line="240" w:lineRule="auto"/>
              <w:ind w:right="230"/>
              <w:contextualSpacing/>
              <w:jc w:val="both"/>
              <w:rPr>
                <w:rFonts w:ascii="Times New Roman" w:eastAsia="Times New Roman" w:hAnsi="Times New Roman" w:cs="Times New Roman"/>
                <w:color w:val="000000"/>
                <w:sz w:val="24"/>
                <w:szCs w:val="24"/>
                <w:lang w:eastAsia="ar-SA"/>
              </w:rPr>
            </w:pPr>
            <w:r w:rsidRPr="007C46C3">
              <w:rPr>
                <w:rFonts w:ascii="Times New Roman" w:eastAsia="Times New Roman" w:hAnsi="Times New Roman" w:cs="Times New Roman"/>
                <w:color w:val="000000"/>
                <w:sz w:val="24"/>
                <w:szCs w:val="24"/>
                <w:lang w:eastAsia="ar-SA"/>
              </w:rPr>
              <w:t>- Sudjelovati na županijskim i državnim natjecanjima</w:t>
            </w:r>
          </w:p>
          <w:p w:rsidR="00E46BED" w:rsidRPr="007C46C3" w:rsidRDefault="00E46BED" w:rsidP="00E46BED">
            <w:pPr>
              <w:shd w:val="clear" w:color="auto" w:fill="FFFFFF"/>
              <w:suppressAutoHyphens/>
              <w:spacing w:after="0" w:line="100" w:lineRule="atLeast"/>
              <w:ind w:right="230"/>
              <w:jc w:val="both"/>
              <w:rPr>
                <w:rFonts w:ascii="Times New Roman" w:eastAsia="Times New Roman" w:hAnsi="Times New Roman" w:cs="Times New Roman"/>
                <w:color w:val="000000"/>
                <w:sz w:val="24"/>
                <w:szCs w:val="24"/>
                <w:lang w:eastAsia="ar-SA"/>
              </w:rPr>
            </w:pPr>
            <w:r w:rsidRPr="007C46C3">
              <w:rPr>
                <w:rFonts w:ascii="Times New Roman" w:eastAsia="Times New Roman" w:hAnsi="Times New Roman" w:cs="Times New Roman"/>
                <w:color w:val="000000"/>
                <w:sz w:val="24"/>
                <w:szCs w:val="24"/>
                <w:lang w:eastAsia="ar-SA"/>
              </w:rPr>
              <w:t xml:space="preserve">- Poticanje učenika na sudjelovanje u programima </w:t>
            </w:r>
            <w:proofErr w:type="spellStart"/>
            <w:r w:rsidRPr="007C46C3">
              <w:rPr>
                <w:rFonts w:ascii="Times New Roman" w:eastAsia="Times New Roman" w:hAnsi="Times New Roman" w:cs="Times New Roman"/>
                <w:color w:val="000000"/>
                <w:sz w:val="24"/>
                <w:szCs w:val="24"/>
                <w:lang w:eastAsia="ar-SA"/>
              </w:rPr>
              <w:t>Erasmus</w:t>
            </w:r>
            <w:proofErr w:type="spellEnd"/>
            <w:r w:rsidRPr="007C46C3">
              <w:rPr>
                <w:rFonts w:ascii="Times New Roman" w:eastAsia="Times New Roman" w:hAnsi="Times New Roman" w:cs="Times New Roman"/>
                <w:color w:val="000000"/>
                <w:sz w:val="24"/>
                <w:szCs w:val="24"/>
                <w:lang w:eastAsia="ar-SA"/>
              </w:rPr>
              <w:t>+</w:t>
            </w:r>
          </w:p>
          <w:p w:rsidR="00E46BED" w:rsidRPr="007C46C3" w:rsidRDefault="00E46BED" w:rsidP="00E46BED">
            <w:pPr>
              <w:shd w:val="clear" w:color="auto" w:fill="FFFFFF"/>
              <w:suppressAutoHyphens/>
              <w:spacing w:after="0" w:line="100" w:lineRule="atLeast"/>
              <w:ind w:right="230"/>
              <w:jc w:val="both"/>
              <w:rPr>
                <w:rFonts w:ascii="Times New Roman" w:eastAsia="Times New Roman" w:hAnsi="Times New Roman" w:cs="Times New Roman"/>
                <w:color w:val="000000"/>
                <w:sz w:val="24"/>
                <w:szCs w:val="24"/>
                <w:lang w:eastAsia="ar-SA"/>
              </w:rPr>
            </w:pPr>
          </w:p>
          <w:p w:rsidR="00E46BED" w:rsidRPr="007C46C3" w:rsidRDefault="00E46BED" w:rsidP="00E46BED">
            <w:pPr>
              <w:shd w:val="clear" w:color="auto" w:fill="FFFFFF"/>
              <w:suppressAutoHyphens/>
              <w:spacing w:after="0" w:line="100" w:lineRule="atLeast"/>
              <w:ind w:right="230"/>
              <w:jc w:val="both"/>
              <w:rPr>
                <w:rFonts w:ascii="Times New Roman" w:eastAsia="Times New Roman" w:hAnsi="Times New Roman" w:cs="Times New Roman"/>
                <w:color w:val="000000"/>
                <w:sz w:val="24"/>
                <w:szCs w:val="24"/>
                <w:lang w:eastAsia="ar-SA"/>
              </w:rPr>
            </w:pPr>
            <w:r w:rsidRPr="007C46C3">
              <w:rPr>
                <w:rFonts w:ascii="Times New Roman" w:eastAsia="Calibri" w:hAnsi="Times New Roman" w:cs="Times New Roman"/>
                <w:sz w:val="24"/>
                <w:szCs w:val="24"/>
              </w:rPr>
              <w:t>Pokazatelji uspješnosti: broj sudion</w:t>
            </w:r>
            <w:r w:rsidRPr="007C46C3">
              <w:rPr>
                <w:rFonts w:ascii="Times New Roman" w:hAnsi="Times New Roman" w:cs="Times New Roman"/>
                <w:sz w:val="24"/>
                <w:szCs w:val="24"/>
              </w:rPr>
              <w:t>i</w:t>
            </w:r>
            <w:r w:rsidRPr="007C46C3">
              <w:rPr>
                <w:rFonts w:ascii="Times New Roman" w:eastAsia="Calibri" w:hAnsi="Times New Roman" w:cs="Times New Roman"/>
                <w:sz w:val="24"/>
                <w:szCs w:val="24"/>
              </w:rPr>
              <w:t xml:space="preserve">ka na državnim natjecanjima, uspjeh </w:t>
            </w:r>
            <w:r w:rsidRPr="007C46C3">
              <w:rPr>
                <w:rFonts w:ascii="Times New Roman" w:eastAsia="Calibri" w:hAnsi="Times New Roman" w:cs="Times New Roman"/>
                <w:sz w:val="24"/>
                <w:szCs w:val="24"/>
              </w:rPr>
              <w:lastRenderedPageBreak/>
              <w:t>na natjecanjima, broj izostanaka, kupljena oprema i sredstva za rad za rad, broj sud</w:t>
            </w:r>
            <w:r w:rsidRPr="007C46C3">
              <w:rPr>
                <w:rFonts w:ascii="Times New Roman" w:hAnsi="Times New Roman" w:cs="Times New Roman"/>
                <w:sz w:val="24"/>
                <w:szCs w:val="24"/>
              </w:rPr>
              <w:t>i</w:t>
            </w:r>
            <w:r w:rsidRPr="007C46C3">
              <w:rPr>
                <w:rFonts w:ascii="Times New Roman" w:eastAsia="Calibri" w:hAnsi="Times New Roman" w:cs="Times New Roman"/>
                <w:sz w:val="24"/>
                <w:szCs w:val="24"/>
              </w:rPr>
              <w:t xml:space="preserve">onika u provedbi </w:t>
            </w:r>
            <w:proofErr w:type="spellStart"/>
            <w:r w:rsidRPr="007C46C3">
              <w:rPr>
                <w:rFonts w:ascii="Times New Roman" w:eastAsia="Calibri" w:hAnsi="Times New Roman" w:cs="Times New Roman"/>
                <w:sz w:val="24"/>
                <w:szCs w:val="24"/>
              </w:rPr>
              <w:t>Erasmus</w:t>
            </w:r>
            <w:proofErr w:type="spellEnd"/>
            <w:r w:rsidRPr="007C46C3">
              <w:rPr>
                <w:rFonts w:ascii="Times New Roman" w:eastAsia="Calibri" w:hAnsi="Times New Roman" w:cs="Times New Roman"/>
                <w:sz w:val="24"/>
                <w:szCs w:val="24"/>
              </w:rPr>
              <w:t xml:space="preserve"> + projekata</w:t>
            </w:r>
          </w:p>
          <w:p w:rsidR="00EF5BC4" w:rsidRPr="007C46C3" w:rsidRDefault="00EF5BC4" w:rsidP="00BE3694">
            <w:pPr>
              <w:shd w:val="clear" w:color="auto" w:fill="FFFFFF"/>
              <w:suppressAutoHyphens/>
              <w:spacing w:after="0" w:line="100" w:lineRule="atLeast"/>
              <w:ind w:left="160" w:right="230"/>
              <w:jc w:val="both"/>
              <w:rPr>
                <w:rFonts w:ascii="Times New Roman" w:eastAsia="Times New Roman" w:hAnsi="Times New Roman" w:cs="Times New Roman"/>
                <w:sz w:val="24"/>
                <w:szCs w:val="24"/>
                <w:lang w:eastAsia="ar-SA"/>
              </w:rPr>
            </w:pPr>
          </w:p>
        </w:tc>
      </w:tr>
      <w:tr w:rsidR="00EF5BC4" w:rsidRPr="007C46C3" w:rsidTr="00EF5BC4">
        <w:trPr>
          <w:trHeight w:val="851"/>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lastRenderedPageBreak/>
              <w:t>ZAKONSKA OSNOVA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F37AA7" w:rsidRPr="007C46C3" w:rsidRDefault="00F37AA7" w:rsidP="00F37AA7">
            <w:pPr>
              <w:pStyle w:val="Naslov3"/>
              <w:spacing w:before="0" w:beforeAutospacing="0" w:after="0" w:afterAutospacing="0" w:line="301" w:lineRule="atLeast"/>
              <w:textAlignment w:val="baseline"/>
              <w:rPr>
                <w:rFonts w:eastAsia="Calibri"/>
                <w:b w:val="0"/>
                <w:sz w:val="24"/>
                <w:szCs w:val="24"/>
              </w:rPr>
            </w:pPr>
            <w:r w:rsidRPr="007C46C3">
              <w:rPr>
                <w:rFonts w:eastAsia="Calibri"/>
                <w:sz w:val="24"/>
                <w:szCs w:val="24"/>
              </w:rPr>
              <w:t xml:space="preserve">- </w:t>
            </w:r>
            <w:r w:rsidRPr="007C46C3">
              <w:rPr>
                <w:rFonts w:eastAsia="Calibri"/>
                <w:b w:val="0"/>
                <w:sz w:val="24"/>
                <w:szCs w:val="24"/>
              </w:rPr>
              <w:t>Zakon o proračunu RH (NN, broj 87/08, 136/12, 15/15</w:t>
            </w:r>
            <w:r w:rsidRPr="007C46C3">
              <w:rPr>
                <w:rFonts w:eastAsia="Calibri"/>
                <w:b w:val="0"/>
                <w:bCs w:val="0"/>
                <w:sz w:val="24"/>
                <w:szCs w:val="24"/>
              </w:rPr>
              <w:t>,</w:t>
            </w:r>
            <w:r w:rsidRPr="007C46C3">
              <w:rPr>
                <w:rFonts w:ascii="Times" w:hAnsi="Times" w:cs="Times"/>
                <w:b w:val="0"/>
                <w:color w:val="000000"/>
                <w:sz w:val="23"/>
                <w:szCs w:val="23"/>
              </w:rPr>
              <w:t xml:space="preserve"> 144/21</w:t>
            </w:r>
            <w:r w:rsidRPr="007C46C3">
              <w:rPr>
                <w:rFonts w:eastAsia="Calibri"/>
                <w:b w:val="0"/>
                <w:sz w:val="24"/>
                <w:szCs w:val="24"/>
              </w:rPr>
              <w:t>)</w:t>
            </w:r>
          </w:p>
          <w:p w:rsidR="00F37AA7" w:rsidRPr="007C46C3" w:rsidRDefault="00F37AA7" w:rsidP="00F37AA7">
            <w:pPr>
              <w:pStyle w:val="Naslov3"/>
              <w:spacing w:before="0" w:beforeAutospacing="0" w:after="0" w:afterAutospacing="0" w:line="301" w:lineRule="atLeast"/>
              <w:textAlignment w:val="baseline"/>
              <w:rPr>
                <w:rFonts w:eastAsia="Calibri"/>
                <w:b w:val="0"/>
                <w:sz w:val="24"/>
                <w:szCs w:val="24"/>
                <w:lang w:eastAsia="en-US"/>
              </w:rPr>
            </w:pPr>
            <w:r w:rsidRPr="007C46C3">
              <w:rPr>
                <w:rFonts w:eastAsia="Calibri"/>
                <w:b w:val="0"/>
                <w:sz w:val="24"/>
                <w:szCs w:val="24"/>
              </w:rPr>
              <w:t xml:space="preserve">- </w:t>
            </w:r>
            <w:r w:rsidRPr="007C46C3">
              <w:rPr>
                <w:rFonts w:eastAsia="Calibri"/>
                <w:b w:val="0"/>
                <w:bCs w:val="0"/>
                <w:sz w:val="24"/>
                <w:szCs w:val="24"/>
                <w:lang w:eastAsia="en-US"/>
              </w:rPr>
              <w:t>Pravilnik o proračunskom računovodstvu i računskom planu</w:t>
            </w:r>
            <w:r w:rsidRPr="007C46C3">
              <w:rPr>
                <w:rFonts w:eastAsia="Calibri"/>
                <w:b w:val="0"/>
                <w:sz w:val="24"/>
                <w:szCs w:val="24"/>
                <w:lang w:eastAsia="en-US"/>
              </w:rPr>
              <w:br/>
              <w:t>(NN 124/14, 115/15, 87/16, 3/18, 126/19 i </w:t>
            </w:r>
            <w:r w:rsidRPr="007C46C3">
              <w:rPr>
                <w:rFonts w:eastAsia="Calibri"/>
                <w:b w:val="0"/>
                <w:bCs w:val="0"/>
                <w:sz w:val="24"/>
                <w:szCs w:val="24"/>
                <w:lang w:eastAsia="en-US"/>
              </w:rPr>
              <w:t>108/20</w:t>
            </w:r>
            <w:r w:rsidRPr="007C46C3">
              <w:rPr>
                <w:rFonts w:eastAsia="Calibri"/>
                <w:b w:val="0"/>
                <w:sz w:val="24"/>
                <w:szCs w:val="24"/>
                <w:lang w:eastAsia="en-US"/>
              </w:rPr>
              <w:t>)</w:t>
            </w:r>
          </w:p>
          <w:p w:rsidR="00C0710A"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Pravilnik o izmjenama i dopunama pravilnika o proračunskom računovodstvu i računskom planu (NN  108/2020 )</w:t>
            </w:r>
          </w:p>
          <w:p w:rsidR="00F37AA7"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Upute proračunskim korisnicima za izradu Proračuna Karlo</w:t>
            </w:r>
            <w:r w:rsidR="00C0710A" w:rsidRPr="007C46C3">
              <w:rPr>
                <w:rFonts w:ascii="Times New Roman" w:eastAsia="Calibri" w:hAnsi="Times New Roman" w:cs="Times New Roman"/>
                <w:sz w:val="24"/>
                <w:szCs w:val="24"/>
              </w:rPr>
              <w:t>vačke županije za razdoblje 2022</w:t>
            </w:r>
            <w:r w:rsidRPr="007C46C3">
              <w:rPr>
                <w:rFonts w:ascii="Times New Roman" w:eastAsia="Calibri" w:hAnsi="Times New Roman" w:cs="Times New Roman"/>
                <w:sz w:val="24"/>
                <w:szCs w:val="24"/>
              </w:rPr>
              <w:t>-20</w:t>
            </w:r>
            <w:r w:rsidR="00C0710A" w:rsidRPr="007C46C3">
              <w:rPr>
                <w:rFonts w:ascii="Times New Roman" w:eastAsia="Calibri" w:hAnsi="Times New Roman" w:cs="Times New Roman"/>
                <w:sz w:val="24"/>
                <w:szCs w:val="24"/>
              </w:rPr>
              <w:t>24</w:t>
            </w:r>
          </w:p>
          <w:p w:rsidR="00F37AA7"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Ugovor o tekućem računu u Privrednoj banci Zagreb</w:t>
            </w:r>
          </w:p>
          <w:p w:rsidR="00F37AA7"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Opći uvjeti poslovanja Privredne banke Zagreb</w:t>
            </w:r>
          </w:p>
          <w:p w:rsidR="00C0710A" w:rsidRPr="007C46C3" w:rsidRDefault="00C0710A"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xml:space="preserve">- Ugovor o zakupu prostora škole </w:t>
            </w:r>
          </w:p>
          <w:p w:rsidR="00F37AA7"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Odluka o raspodjeli i korišt</w:t>
            </w:r>
            <w:r w:rsidR="00C0710A" w:rsidRPr="007C46C3">
              <w:rPr>
                <w:rFonts w:ascii="Times New Roman" w:eastAsia="Calibri" w:hAnsi="Times New Roman" w:cs="Times New Roman"/>
                <w:sz w:val="24"/>
                <w:szCs w:val="24"/>
              </w:rPr>
              <w:t>enju poslovnog rezultata od 2021</w:t>
            </w:r>
            <w:r w:rsidRPr="007C46C3">
              <w:rPr>
                <w:rFonts w:ascii="Times New Roman" w:eastAsia="Calibri" w:hAnsi="Times New Roman" w:cs="Times New Roman"/>
                <w:sz w:val="24"/>
                <w:szCs w:val="24"/>
              </w:rPr>
              <w:t>. godine</w:t>
            </w:r>
          </w:p>
          <w:p w:rsidR="00F37AA7" w:rsidRPr="007C46C3" w:rsidRDefault="00F37AA7" w:rsidP="00F37AA7">
            <w:pPr>
              <w:snapToGrid w:val="0"/>
              <w:spacing w:after="0" w:line="240" w:lineRule="auto"/>
              <w:ind w:right="150"/>
              <w:jc w:val="both"/>
              <w:rPr>
                <w:rFonts w:ascii="Times New Roman" w:eastAsia="Calibri" w:hAnsi="Times New Roman" w:cs="Times New Roman"/>
                <w:sz w:val="24"/>
                <w:szCs w:val="24"/>
              </w:rPr>
            </w:pPr>
            <w:r w:rsidRPr="007C46C3">
              <w:rPr>
                <w:rFonts w:ascii="Times New Roman" w:eastAsia="Calibri" w:hAnsi="Times New Roman" w:cs="Times New Roman"/>
                <w:sz w:val="24"/>
                <w:szCs w:val="24"/>
              </w:rPr>
              <w:t xml:space="preserve">- Sporazum o dodjeli bespovratnih sredstava za: Projekt s jednim korisnikom u okviru programa </w:t>
            </w:r>
            <w:proofErr w:type="spellStart"/>
            <w:r w:rsidRPr="007C46C3">
              <w:rPr>
                <w:rFonts w:ascii="Times New Roman" w:eastAsia="Calibri" w:hAnsi="Times New Roman" w:cs="Times New Roman"/>
                <w:sz w:val="24"/>
                <w:szCs w:val="24"/>
              </w:rPr>
              <w:t>Erasmus</w:t>
            </w:r>
            <w:proofErr w:type="spellEnd"/>
            <w:r w:rsidRPr="007C46C3">
              <w:rPr>
                <w:rFonts w:ascii="Times New Roman" w:eastAsia="Calibri" w:hAnsi="Times New Roman" w:cs="Times New Roman"/>
                <w:sz w:val="24"/>
                <w:szCs w:val="24"/>
              </w:rPr>
              <w:t xml:space="preserve"> +, 2020-1-HR01-KA102-077112</w:t>
            </w:r>
          </w:p>
          <w:p w:rsidR="00F37AA7" w:rsidRPr="007C46C3" w:rsidRDefault="00F37AA7" w:rsidP="00F37AA7">
            <w:pPr>
              <w:pStyle w:val="Naslov2"/>
              <w:shd w:val="clear" w:color="auto" w:fill="FFFFFF"/>
              <w:spacing w:before="0" w:line="288" w:lineRule="atLeast"/>
              <w:textAlignment w:val="baseline"/>
              <w:rPr>
                <w:rFonts w:ascii="Times New Roman" w:eastAsia="Calibri" w:hAnsi="Times New Roman" w:cs="Times New Roman"/>
                <w:b w:val="0"/>
                <w:color w:val="auto"/>
                <w:sz w:val="24"/>
                <w:szCs w:val="24"/>
              </w:rPr>
            </w:pPr>
            <w:r w:rsidRPr="007C46C3">
              <w:rPr>
                <w:rFonts w:ascii="Times New Roman" w:eastAsia="Calibri" w:hAnsi="Times New Roman" w:cs="Times New Roman"/>
                <w:b w:val="0"/>
                <w:bCs w:val="0"/>
                <w:color w:val="auto"/>
                <w:sz w:val="24"/>
                <w:szCs w:val="24"/>
              </w:rPr>
              <w:t xml:space="preserve">- </w:t>
            </w:r>
            <w:r w:rsidRPr="007C46C3">
              <w:rPr>
                <w:rFonts w:ascii="Times New Roman" w:eastAsia="Calibri" w:hAnsi="Times New Roman" w:cs="Times New Roman"/>
                <w:b w:val="0"/>
                <w:color w:val="auto"/>
                <w:sz w:val="24"/>
                <w:szCs w:val="24"/>
              </w:rPr>
              <w:t xml:space="preserve">Temeljni kolektivni ugovor za službenike i namještenike u javnim službama NN </w:t>
            </w:r>
            <w:r w:rsidR="00C0710A" w:rsidRPr="007C46C3">
              <w:rPr>
                <w:rFonts w:ascii="Times New Roman" w:eastAsia="Calibri" w:hAnsi="Times New Roman" w:cs="Times New Roman"/>
                <w:b w:val="0"/>
                <w:color w:val="auto"/>
                <w:sz w:val="24"/>
                <w:szCs w:val="24"/>
              </w:rPr>
              <w:t>56/2022</w:t>
            </w:r>
          </w:p>
          <w:p w:rsidR="00EF5BC4" w:rsidRPr="007C46C3" w:rsidRDefault="00F37AA7" w:rsidP="00F37AA7">
            <w:pPr>
              <w:suppressAutoHyphens/>
              <w:autoSpaceDE w:val="0"/>
              <w:snapToGrid w:val="0"/>
              <w:spacing w:after="0" w:line="100" w:lineRule="atLeast"/>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sz w:val="24"/>
                <w:szCs w:val="24"/>
              </w:rPr>
              <w:t>- Kolektivni ugovor za zaposlenike u srednjoškolskim ustanovama NN 51/2018   </w:t>
            </w:r>
          </w:p>
        </w:tc>
      </w:tr>
      <w:tr w:rsidR="00EF5BC4" w:rsidRPr="007C46C3" w:rsidTr="00EF5BC4">
        <w:trPr>
          <w:trHeight w:val="1403"/>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ISHODIŠTE I POKAZATELJI NA KOJIMA SE ZASNIVAJU IZRAČUNI I SREDSTVA ZA PROVOĐENJE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F37AA7" w:rsidRPr="007C46C3" w:rsidRDefault="00F37AA7" w:rsidP="00F37AA7">
            <w:p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Times New Roman" w:hAnsi="Times New Roman" w:cs="Times New Roman"/>
                <w:color w:val="000000"/>
                <w:sz w:val="24"/>
                <w:szCs w:val="24"/>
              </w:rPr>
              <w:t>Postignuti ciljevi i rezultati odgoja i obrazovanja učenika koji</w:t>
            </w:r>
            <w:r w:rsidRPr="007C46C3">
              <w:rPr>
                <w:rFonts w:ascii="Times New Roman" w:eastAsia="Calibri" w:hAnsi="Times New Roman" w:cs="Times New Roman"/>
                <w:sz w:val="24"/>
                <w:szCs w:val="24"/>
                <w:lang w:eastAsia="ar-SA"/>
              </w:rPr>
              <w:t xml:space="preserve"> su definirani kao temeljni pokazatelji uspješnosti provođenja programa su slijedeći:</w:t>
            </w:r>
          </w:p>
          <w:p w:rsidR="00F37AA7" w:rsidRPr="007C46C3" w:rsidRDefault="00F37AA7" w:rsidP="00F37AA7">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 xml:space="preserve">vrijednost ugovora za provedbu projekata </w:t>
            </w:r>
          </w:p>
          <w:p w:rsidR="00F37AA7" w:rsidRPr="007C46C3" w:rsidRDefault="00F37AA7" w:rsidP="00F37AA7">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 xml:space="preserve">broj sudionika </w:t>
            </w:r>
            <w:proofErr w:type="spellStart"/>
            <w:r w:rsidRPr="007C46C3">
              <w:rPr>
                <w:rFonts w:ascii="Times New Roman" w:eastAsia="Calibri" w:hAnsi="Times New Roman" w:cs="Times New Roman"/>
                <w:sz w:val="24"/>
                <w:szCs w:val="24"/>
                <w:lang w:eastAsia="ar-SA"/>
              </w:rPr>
              <w:t>Erasmus</w:t>
            </w:r>
            <w:proofErr w:type="spellEnd"/>
            <w:r w:rsidRPr="007C46C3">
              <w:rPr>
                <w:rFonts w:ascii="Times New Roman" w:eastAsia="Calibri" w:hAnsi="Times New Roman" w:cs="Times New Roman"/>
                <w:sz w:val="24"/>
                <w:szCs w:val="24"/>
                <w:lang w:eastAsia="ar-SA"/>
              </w:rPr>
              <w:t xml:space="preserve"> + mobilnosti</w:t>
            </w:r>
          </w:p>
          <w:p w:rsidR="00F37AA7" w:rsidRPr="007C46C3" w:rsidRDefault="00F37AA7" w:rsidP="00F37AA7">
            <w:pPr>
              <w:pStyle w:val="Odlomakpopisa"/>
              <w:numPr>
                <w:ilvl w:val="0"/>
                <w:numId w:val="11"/>
              </w:numPr>
              <w:shd w:val="clear" w:color="auto" w:fill="FFFFFF"/>
              <w:spacing w:after="0" w:line="240" w:lineRule="auto"/>
              <w:ind w:right="170"/>
              <w:jc w:val="both"/>
              <w:rPr>
                <w:rFonts w:ascii="Times New Roman" w:eastAsia="Calibri" w:hAnsi="Times New Roman" w:cs="Times New Roman"/>
                <w:sz w:val="24"/>
                <w:szCs w:val="24"/>
                <w:lang w:eastAsia="ar-SA"/>
              </w:rPr>
            </w:pPr>
            <w:r w:rsidRPr="007C46C3">
              <w:rPr>
                <w:rFonts w:ascii="Times New Roman" w:eastAsia="Calibri" w:hAnsi="Times New Roman" w:cs="Times New Roman"/>
                <w:sz w:val="24"/>
                <w:szCs w:val="24"/>
                <w:lang w:eastAsia="ar-SA"/>
              </w:rPr>
              <w:t>opremanje škole i školskih praktikuma kako bi se poboljšali materijalni uvjeti izvođenja nastave</w:t>
            </w:r>
          </w:p>
          <w:p w:rsidR="00EF5BC4" w:rsidRPr="007C46C3" w:rsidRDefault="00F37AA7" w:rsidP="005249FF">
            <w:pPr>
              <w:pStyle w:val="Odlomakpopisa"/>
              <w:numPr>
                <w:ilvl w:val="0"/>
                <w:numId w:val="11"/>
              </w:numPr>
              <w:suppressAutoHyphens/>
              <w:autoSpaceDE w:val="0"/>
              <w:snapToGrid w:val="0"/>
              <w:spacing w:after="0" w:line="100" w:lineRule="atLeast"/>
              <w:ind w:right="227"/>
              <w:jc w:val="both"/>
              <w:rPr>
                <w:rFonts w:ascii="Times New Roman" w:eastAsia="Calibri" w:hAnsi="Times New Roman" w:cs="Times New Roman"/>
                <w:lang w:eastAsia="ar-SA"/>
              </w:rPr>
            </w:pPr>
            <w:r w:rsidRPr="007C46C3">
              <w:rPr>
                <w:rFonts w:ascii="Times New Roman" w:eastAsia="Calibri" w:hAnsi="Times New Roman" w:cs="Times New Roman"/>
                <w:sz w:val="24"/>
                <w:szCs w:val="24"/>
                <w:lang w:eastAsia="ar-SA"/>
              </w:rPr>
              <w:t>sudjelovanje učenika na županijskim i državnim natjecanjima</w:t>
            </w:r>
          </w:p>
        </w:tc>
      </w:tr>
      <w:tr w:rsidR="00EF5BC4" w:rsidRPr="007C46C3" w:rsidTr="00EF5BC4">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NAČIN I SREDSTVA ZA REALIZACIJU PROGRAMA</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tbl>
            <w:tblPr>
              <w:tblW w:w="7193" w:type="dxa"/>
              <w:tblLayout w:type="fixed"/>
              <w:tblLook w:val="04A0"/>
            </w:tblPr>
            <w:tblGrid>
              <w:gridCol w:w="3880"/>
              <w:gridCol w:w="1728"/>
              <w:gridCol w:w="1585"/>
            </w:tblGrid>
            <w:tr w:rsidR="00472D29" w:rsidRPr="007C46C3" w:rsidTr="00472D29">
              <w:trPr>
                <w:trHeight w:val="300"/>
              </w:trPr>
              <w:tc>
                <w:tcPr>
                  <w:tcW w:w="3880"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472D29" w:rsidRPr="007C46C3" w:rsidRDefault="00472D29" w:rsidP="006972AA">
                  <w:pPr>
                    <w:spacing w:after="0" w:line="240" w:lineRule="auto"/>
                    <w:jc w:val="center"/>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Aktivnost</w:t>
                  </w:r>
                </w:p>
              </w:tc>
              <w:tc>
                <w:tcPr>
                  <w:tcW w:w="1728"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472D29" w:rsidRPr="007C46C3" w:rsidRDefault="00472D29" w:rsidP="006972AA">
                  <w:pPr>
                    <w:spacing w:after="0" w:line="240" w:lineRule="auto"/>
                    <w:jc w:val="center"/>
                    <w:rPr>
                      <w:rFonts w:ascii="Times New Roman" w:eastAsia="Times New Roman" w:hAnsi="Times New Roman" w:cs="Times New Roman"/>
                      <w:color w:val="000000"/>
                      <w:sz w:val="20"/>
                      <w:szCs w:val="20"/>
                      <w:lang w:eastAsia="hr-HR"/>
                    </w:rPr>
                  </w:pPr>
                  <w:r w:rsidRPr="007C46C3">
                    <w:rPr>
                      <w:rFonts w:ascii="Times New Roman" w:eastAsia="Times New Roman" w:hAnsi="Times New Roman" w:cs="Times New Roman"/>
                      <w:color w:val="000000"/>
                      <w:sz w:val="20"/>
                      <w:szCs w:val="20"/>
                      <w:lang w:eastAsia="hr-HR"/>
                    </w:rPr>
                    <w:t>Plan 2022.</w:t>
                  </w:r>
                </w:p>
              </w:tc>
              <w:tc>
                <w:tcPr>
                  <w:tcW w:w="1585" w:type="dxa"/>
                  <w:tcBorders>
                    <w:top w:val="single" w:sz="8" w:space="0" w:color="auto"/>
                    <w:left w:val="nil"/>
                    <w:bottom w:val="nil"/>
                    <w:right w:val="single" w:sz="8" w:space="0" w:color="auto"/>
                  </w:tcBorders>
                  <w:shd w:val="clear" w:color="000000" w:fill="D9D9D9"/>
                  <w:hideMark/>
                </w:tcPr>
                <w:p w:rsidR="00472D29" w:rsidRPr="007C46C3" w:rsidRDefault="00472D29" w:rsidP="006972AA">
                  <w:pPr>
                    <w:spacing w:after="0" w:line="240" w:lineRule="auto"/>
                    <w:jc w:val="center"/>
                    <w:rPr>
                      <w:rFonts w:ascii="Times New Roman" w:eastAsia="Times New Roman" w:hAnsi="Times New Roman" w:cs="Times New Roman"/>
                      <w:color w:val="000000"/>
                      <w:sz w:val="20"/>
                      <w:szCs w:val="20"/>
                      <w:lang w:eastAsia="hr-HR"/>
                    </w:rPr>
                  </w:pPr>
                  <w:r w:rsidRPr="007C46C3">
                    <w:rPr>
                      <w:rFonts w:ascii="Times New Roman" w:eastAsia="Times New Roman" w:hAnsi="Times New Roman" w:cs="Times New Roman"/>
                      <w:color w:val="000000"/>
                      <w:sz w:val="20"/>
                      <w:szCs w:val="20"/>
                      <w:lang w:eastAsia="hr-HR"/>
                    </w:rPr>
                    <w:t xml:space="preserve">Izvršenje </w:t>
                  </w:r>
                </w:p>
              </w:tc>
            </w:tr>
            <w:tr w:rsidR="00472D29" w:rsidRPr="007C46C3" w:rsidTr="00472D29">
              <w:trPr>
                <w:trHeight w:val="451"/>
              </w:trPr>
              <w:tc>
                <w:tcPr>
                  <w:tcW w:w="3880" w:type="dxa"/>
                  <w:vMerge/>
                  <w:tcBorders>
                    <w:top w:val="single" w:sz="8" w:space="0" w:color="auto"/>
                    <w:left w:val="single" w:sz="8" w:space="0" w:color="auto"/>
                    <w:bottom w:val="single" w:sz="8" w:space="0" w:color="000000"/>
                    <w:right w:val="single" w:sz="8" w:space="0" w:color="auto"/>
                  </w:tcBorders>
                  <w:vAlign w:val="center"/>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p>
              </w:tc>
              <w:tc>
                <w:tcPr>
                  <w:tcW w:w="1728" w:type="dxa"/>
                  <w:vMerge/>
                  <w:tcBorders>
                    <w:top w:val="single" w:sz="8" w:space="0" w:color="auto"/>
                    <w:left w:val="single" w:sz="8" w:space="0" w:color="auto"/>
                    <w:bottom w:val="single" w:sz="8" w:space="0" w:color="000000"/>
                    <w:right w:val="single" w:sz="8" w:space="0" w:color="auto"/>
                  </w:tcBorders>
                  <w:vAlign w:val="center"/>
                  <w:hideMark/>
                </w:tcPr>
                <w:p w:rsidR="00472D29" w:rsidRPr="007C46C3" w:rsidRDefault="00472D29" w:rsidP="006972AA">
                  <w:pPr>
                    <w:spacing w:after="0" w:line="240" w:lineRule="auto"/>
                    <w:rPr>
                      <w:rFonts w:ascii="Times New Roman" w:eastAsia="Times New Roman" w:hAnsi="Times New Roman" w:cs="Times New Roman"/>
                      <w:color w:val="000000"/>
                      <w:sz w:val="20"/>
                      <w:szCs w:val="20"/>
                      <w:lang w:eastAsia="hr-HR"/>
                    </w:rPr>
                  </w:pPr>
                </w:p>
              </w:tc>
              <w:tc>
                <w:tcPr>
                  <w:tcW w:w="1585" w:type="dxa"/>
                  <w:tcBorders>
                    <w:top w:val="nil"/>
                    <w:left w:val="nil"/>
                    <w:bottom w:val="single" w:sz="8" w:space="0" w:color="auto"/>
                    <w:right w:val="single" w:sz="8" w:space="0" w:color="auto"/>
                  </w:tcBorders>
                  <w:shd w:val="clear" w:color="000000" w:fill="D9D9D9"/>
                  <w:hideMark/>
                </w:tcPr>
                <w:p w:rsidR="00472D29" w:rsidRPr="007C46C3" w:rsidRDefault="00472D29" w:rsidP="006972AA">
                  <w:pPr>
                    <w:spacing w:after="0" w:line="240" w:lineRule="auto"/>
                    <w:jc w:val="center"/>
                    <w:rPr>
                      <w:rFonts w:ascii="Times New Roman" w:eastAsia="Times New Roman" w:hAnsi="Times New Roman" w:cs="Times New Roman"/>
                      <w:color w:val="000000"/>
                      <w:sz w:val="20"/>
                      <w:szCs w:val="20"/>
                      <w:lang w:eastAsia="hr-HR"/>
                    </w:rPr>
                  </w:pPr>
                  <w:r w:rsidRPr="007C46C3">
                    <w:rPr>
                      <w:rFonts w:ascii="Times New Roman" w:eastAsia="Times New Roman" w:hAnsi="Times New Roman" w:cs="Times New Roman"/>
                      <w:color w:val="000000"/>
                      <w:sz w:val="20"/>
                      <w:szCs w:val="20"/>
                      <w:lang w:eastAsia="hr-HR"/>
                    </w:rPr>
                    <w:t>1.1.-30.6.2022.</w:t>
                  </w:r>
                </w:p>
              </w:tc>
            </w:tr>
            <w:tr w:rsidR="00472D29" w:rsidRPr="007C46C3" w:rsidTr="00472D29">
              <w:trPr>
                <w:trHeight w:val="427"/>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Županijske javne potrebe  SŠ</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472D29" w:rsidP="00472D29">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2.000,00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990,00</w:t>
                  </w:r>
                </w:p>
              </w:tc>
            </w:tr>
            <w:tr w:rsidR="00472D29" w:rsidRPr="007C46C3" w:rsidTr="00472D29">
              <w:trPr>
                <w:trHeight w:val="405"/>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Financiranje deficitarnih zanimanja</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50.000,00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4.037,82</w:t>
                  </w:r>
                </w:p>
              </w:tc>
            </w:tr>
            <w:tr w:rsidR="00472D29" w:rsidRPr="007C46C3" w:rsidTr="00472D29">
              <w:trPr>
                <w:trHeight w:val="561"/>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Javne potrebe iznad standarda-vlastiti prihodi -03</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122.499,29</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34.223,77</w:t>
                  </w:r>
                </w:p>
              </w:tc>
            </w:tr>
            <w:tr w:rsidR="00472D29" w:rsidRPr="007C46C3" w:rsidTr="00472D29">
              <w:trPr>
                <w:trHeight w:val="586"/>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Prihodi od nefinancijske imovine i nadoknade štete s osnove osiguranja</w:t>
                  </w:r>
                  <w:r w:rsidR="00C0710A" w:rsidRPr="007C46C3">
                    <w:rPr>
                      <w:rFonts w:ascii="Times New Roman" w:eastAsia="Times New Roman" w:hAnsi="Times New Roman" w:cs="Times New Roman"/>
                      <w:color w:val="000000"/>
                      <w:sz w:val="24"/>
                      <w:szCs w:val="24"/>
                      <w:lang w:eastAsia="hr-HR"/>
                    </w:rPr>
                    <w:t xml:space="preserve"> - 711</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237.504,12</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0,00</w:t>
                  </w:r>
                </w:p>
              </w:tc>
            </w:tr>
            <w:tr w:rsidR="00472D29" w:rsidRPr="007C46C3" w:rsidTr="00472D29">
              <w:trPr>
                <w:trHeight w:val="552"/>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 xml:space="preserve">Javne potrebe iznad standarda </w:t>
                  </w:r>
                  <w:r w:rsidR="00C0710A" w:rsidRPr="007C46C3">
                    <w:rPr>
                      <w:rFonts w:ascii="Times New Roman" w:eastAsia="Times New Roman" w:hAnsi="Times New Roman" w:cs="Times New Roman"/>
                      <w:color w:val="000000"/>
                      <w:sz w:val="24"/>
                      <w:szCs w:val="24"/>
                      <w:lang w:eastAsia="hr-HR"/>
                    </w:rPr>
                    <w:t>–</w:t>
                  </w:r>
                  <w:r w:rsidRPr="007C46C3">
                    <w:rPr>
                      <w:rFonts w:ascii="Times New Roman" w:eastAsia="Times New Roman" w:hAnsi="Times New Roman" w:cs="Times New Roman"/>
                      <w:color w:val="000000"/>
                      <w:sz w:val="24"/>
                      <w:szCs w:val="24"/>
                      <w:lang w:eastAsia="hr-HR"/>
                    </w:rPr>
                    <w:t xml:space="preserve"> donacije</w:t>
                  </w:r>
                  <w:r w:rsidR="00C0710A" w:rsidRPr="007C46C3">
                    <w:rPr>
                      <w:rFonts w:ascii="Times New Roman" w:eastAsia="Times New Roman" w:hAnsi="Times New Roman" w:cs="Times New Roman"/>
                      <w:color w:val="000000"/>
                      <w:sz w:val="24"/>
                      <w:szCs w:val="24"/>
                      <w:lang w:eastAsia="hr-HR"/>
                    </w:rPr>
                    <w:t xml:space="preserve"> - 611</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67</w:t>
                  </w:r>
                  <w:r w:rsidR="00472D29" w:rsidRPr="007C46C3">
                    <w:rPr>
                      <w:rFonts w:ascii="Times New Roman" w:eastAsia="Times New Roman" w:hAnsi="Times New Roman" w:cs="Times New Roman"/>
                      <w:color w:val="000000"/>
                      <w:sz w:val="24"/>
                      <w:szCs w:val="24"/>
                      <w:lang w:eastAsia="hr-HR"/>
                    </w:rPr>
                    <w:t>.000,00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13.571,86</w:t>
                  </w:r>
                </w:p>
              </w:tc>
            </w:tr>
            <w:tr w:rsidR="00472D29" w:rsidRPr="007C46C3" w:rsidTr="00472D29">
              <w:trPr>
                <w:trHeight w:val="529"/>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Javne potrebe iznad standarda-ostalo (</w:t>
                  </w:r>
                  <w:proofErr w:type="spellStart"/>
                  <w:r w:rsidRPr="007C46C3">
                    <w:rPr>
                      <w:rFonts w:ascii="Times New Roman" w:eastAsia="Times New Roman" w:hAnsi="Times New Roman" w:cs="Times New Roman"/>
                      <w:color w:val="000000"/>
                      <w:sz w:val="24"/>
                      <w:szCs w:val="24"/>
                      <w:lang w:eastAsia="hr-HR"/>
                    </w:rPr>
                    <w:t>šk</w:t>
                  </w:r>
                  <w:proofErr w:type="spellEnd"/>
                  <w:r w:rsidRPr="007C46C3">
                    <w:rPr>
                      <w:rFonts w:ascii="Times New Roman" w:eastAsia="Times New Roman" w:hAnsi="Times New Roman" w:cs="Times New Roman"/>
                      <w:color w:val="000000"/>
                      <w:sz w:val="24"/>
                      <w:szCs w:val="24"/>
                      <w:lang w:eastAsia="hr-HR"/>
                    </w:rPr>
                    <w:t xml:space="preserve">. kuhinja, izleti i </w:t>
                  </w:r>
                  <w:proofErr w:type="spellStart"/>
                  <w:r w:rsidRPr="007C46C3">
                    <w:rPr>
                      <w:rFonts w:ascii="Times New Roman" w:eastAsia="Times New Roman" w:hAnsi="Times New Roman" w:cs="Times New Roman"/>
                      <w:color w:val="000000"/>
                      <w:sz w:val="24"/>
                      <w:szCs w:val="24"/>
                      <w:lang w:eastAsia="hr-HR"/>
                    </w:rPr>
                    <w:t>dr</w:t>
                  </w:r>
                  <w:proofErr w:type="spellEnd"/>
                  <w:r w:rsidRPr="007C46C3">
                    <w:rPr>
                      <w:rFonts w:ascii="Times New Roman" w:eastAsia="Times New Roman" w:hAnsi="Times New Roman" w:cs="Times New Roman"/>
                      <w:color w:val="000000"/>
                      <w:sz w:val="24"/>
                      <w:szCs w:val="24"/>
                      <w:lang w:eastAsia="hr-HR"/>
                    </w:rPr>
                    <w:t>.)</w:t>
                  </w:r>
                  <w:r w:rsidR="00C0710A" w:rsidRPr="007C46C3">
                    <w:rPr>
                      <w:rFonts w:ascii="Times New Roman" w:eastAsia="Times New Roman" w:hAnsi="Times New Roman" w:cs="Times New Roman"/>
                      <w:color w:val="000000"/>
                      <w:sz w:val="24"/>
                      <w:szCs w:val="24"/>
                      <w:lang w:eastAsia="hr-HR"/>
                    </w:rPr>
                    <w:t>- 432</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55.665,07</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1.800,00</w:t>
                  </w:r>
                </w:p>
              </w:tc>
            </w:tr>
            <w:tr w:rsidR="00472D29" w:rsidRPr="007C46C3" w:rsidTr="00472D29">
              <w:trPr>
                <w:trHeight w:val="511"/>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Prijenos sredstava od nenadležnih proračuna</w:t>
                  </w:r>
                  <w:r w:rsidR="00C0710A" w:rsidRPr="007C46C3">
                    <w:rPr>
                      <w:rFonts w:ascii="Times New Roman" w:eastAsia="Times New Roman" w:hAnsi="Times New Roman" w:cs="Times New Roman"/>
                      <w:color w:val="000000"/>
                      <w:sz w:val="24"/>
                      <w:szCs w:val="24"/>
                      <w:lang w:eastAsia="hr-HR"/>
                    </w:rPr>
                    <w:t xml:space="preserve"> - 503</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203.000,00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39.235,88</w:t>
                  </w:r>
                </w:p>
              </w:tc>
            </w:tr>
            <w:tr w:rsidR="00472D29" w:rsidRPr="007C46C3" w:rsidTr="00472D29">
              <w:trPr>
                <w:trHeight w:val="306"/>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Prihodi od financijske imovine</w:t>
                  </w:r>
                  <w:r w:rsidR="00C0710A" w:rsidRPr="007C46C3">
                    <w:rPr>
                      <w:rFonts w:ascii="Times New Roman" w:eastAsia="Times New Roman" w:hAnsi="Times New Roman" w:cs="Times New Roman"/>
                      <w:color w:val="000000"/>
                      <w:sz w:val="24"/>
                      <w:szCs w:val="24"/>
                      <w:lang w:eastAsia="hr-HR"/>
                    </w:rPr>
                    <w:t xml:space="preserve"> - 1110</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100,00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0,00</w:t>
                  </w:r>
                </w:p>
              </w:tc>
            </w:tr>
            <w:tr w:rsidR="00472D29" w:rsidRPr="007C46C3" w:rsidTr="00472D29">
              <w:trPr>
                <w:trHeight w:val="284"/>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72AA">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Plaće MZO</w:t>
                  </w:r>
                  <w:r w:rsidR="00C0710A" w:rsidRPr="007C46C3">
                    <w:rPr>
                      <w:rFonts w:ascii="Times New Roman" w:eastAsia="Times New Roman" w:hAnsi="Times New Roman" w:cs="Times New Roman"/>
                      <w:color w:val="000000"/>
                      <w:sz w:val="24"/>
                      <w:szCs w:val="24"/>
                      <w:lang w:eastAsia="hr-HR"/>
                    </w:rPr>
                    <w:t xml:space="preserve"> – 512 </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8.15</w:t>
                  </w:r>
                  <w:r w:rsidR="00472D29" w:rsidRPr="007C46C3">
                    <w:rPr>
                      <w:rFonts w:ascii="Times New Roman" w:eastAsia="Times New Roman" w:hAnsi="Times New Roman" w:cs="Times New Roman"/>
                      <w:color w:val="000000"/>
                      <w:sz w:val="24"/>
                      <w:szCs w:val="24"/>
                      <w:lang w:eastAsia="hr-HR"/>
                    </w:rPr>
                    <w:t>5.000,00</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3.993.526,00</w:t>
                  </w:r>
                </w:p>
              </w:tc>
            </w:tr>
            <w:tr w:rsidR="00472D29" w:rsidRPr="007C46C3" w:rsidTr="00472D29">
              <w:trPr>
                <w:trHeight w:val="562"/>
              </w:trPr>
              <w:tc>
                <w:tcPr>
                  <w:tcW w:w="3880" w:type="dxa"/>
                  <w:tcBorders>
                    <w:top w:val="nil"/>
                    <w:left w:val="single" w:sz="8" w:space="0" w:color="auto"/>
                    <w:bottom w:val="single" w:sz="8" w:space="0" w:color="auto"/>
                    <w:right w:val="single" w:sz="8" w:space="0" w:color="auto"/>
                  </w:tcBorders>
                  <w:shd w:val="clear" w:color="auto" w:fill="auto"/>
                  <w:vAlign w:val="bottom"/>
                  <w:hideMark/>
                </w:tcPr>
                <w:p w:rsidR="00472D29" w:rsidRPr="007C46C3" w:rsidRDefault="00472D29" w:rsidP="00695839">
                  <w:pPr>
                    <w:spacing w:after="0" w:line="240" w:lineRule="auto"/>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 xml:space="preserve">Javne potrebe iznad standarda-projekti </w:t>
                  </w:r>
                  <w:r w:rsidR="00695839" w:rsidRPr="007C46C3">
                    <w:rPr>
                      <w:rFonts w:ascii="Times New Roman" w:eastAsia="Times New Roman" w:hAnsi="Times New Roman" w:cs="Times New Roman"/>
                      <w:color w:val="000000"/>
                      <w:sz w:val="24"/>
                      <w:szCs w:val="24"/>
                      <w:lang w:eastAsia="hr-HR"/>
                    </w:rPr>
                    <w:t>–</w:t>
                  </w:r>
                  <w:r w:rsidRPr="007C46C3">
                    <w:rPr>
                      <w:rFonts w:ascii="Times New Roman" w:eastAsia="Times New Roman" w:hAnsi="Times New Roman" w:cs="Times New Roman"/>
                      <w:color w:val="000000"/>
                      <w:sz w:val="24"/>
                      <w:szCs w:val="24"/>
                      <w:lang w:eastAsia="hr-HR"/>
                    </w:rPr>
                    <w:t xml:space="preserve"> </w:t>
                  </w:r>
                  <w:r w:rsidR="00695839" w:rsidRPr="007C46C3">
                    <w:rPr>
                      <w:rFonts w:ascii="Times New Roman" w:eastAsia="Times New Roman" w:hAnsi="Times New Roman" w:cs="Times New Roman"/>
                      <w:color w:val="000000"/>
                      <w:sz w:val="24"/>
                      <w:szCs w:val="24"/>
                      <w:lang w:eastAsia="hr-HR"/>
                    </w:rPr>
                    <w:t>EU PROJEKTI</w:t>
                  </w:r>
                  <w:r w:rsidR="00C0710A" w:rsidRPr="007C46C3">
                    <w:rPr>
                      <w:rFonts w:ascii="Times New Roman" w:eastAsia="Times New Roman" w:hAnsi="Times New Roman" w:cs="Times New Roman"/>
                      <w:color w:val="000000"/>
                      <w:sz w:val="24"/>
                      <w:szCs w:val="24"/>
                      <w:lang w:eastAsia="hr-HR"/>
                    </w:rPr>
                    <w:t xml:space="preserve"> - 560</w:t>
                  </w:r>
                </w:p>
              </w:tc>
              <w:tc>
                <w:tcPr>
                  <w:tcW w:w="1728"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1.130.193,45</w:t>
                  </w:r>
                </w:p>
              </w:tc>
              <w:tc>
                <w:tcPr>
                  <w:tcW w:w="1585" w:type="dxa"/>
                  <w:tcBorders>
                    <w:top w:val="nil"/>
                    <w:left w:val="nil"/>
                    <w:bottom w:val="single" w:sz="8" w:space="0" w:color="auto"/>
                    <w:right w:val="single" w:sz="8" w:space="0" w:color="auto"/>
                  </w:tcBorders>
                  <w:shd w:val="clear" w:color="auto" w:fill="auto"/>
                  <w:vAlign w:val="bottom"/>
                  <w:hideMark/>
                </w:tcPr>
                <w:p w:rsidR="00472D29" w:rsidRPr="007C46C3" w:rsidRDefault="00695839" w:rsidP="006972AA">
                  <w:pPr>
                    <w:spacing w:after="0" w:line="240" w:lineRule="auto"/>
                    <w:jc w:val="right"/>
                    <w:rPr>
                      <w:rFonts w:ascii="Times New Roman" w:eastAsia="Times New Roman" w:hAnsi="Times New Roman" w:cs="Times New Roman"/>
                      <w:color w:val="000000"/>
                      <w:sz w:val="24"/>
                      <w:szCs w:val="24"/>
                      <w:lang w:eastAsia="hr-HR"/>
                    </w:rPr>
                  </w:pPr>
                  <w:r w:rsidRPr="007C46C3">
                    <w:rPr>
                      <w:rFonts w:ascii="Times New Roman" w:eastAsia="Times New Roman" w:hAnsi="Times New Roman" w:cs="Times New Roman"/>
                      <w:color w:val="000000"/>
                      <w:sz w:val="24"/>
                      <w:szCs w:val="24"/>
                      <w:lang w:eastAsia="hr-HR"/>
                    </w:rPr>
                    <w:t>33.349,64</w:t>
                  </w:r>
                </w:p>
              </w:tc>
            </w:tr>
            <w:tr w:rsidR="00472D29" w:rsidRPr="007C46C3" w:rsidTr="00472D29">
              <w:trPr>
                <w:trHeight w:val="331"/>
              </w:trPr>
              <w:tc>
                <w:tcPr>
                  <w:tcW w:w="3880" w:type="dxa"/>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472D29" w:rsidRPr="007C46C3" w:rsidRDefault="00472D29" w:rsidP="006972AA">
                  <w:pPr>
                    <w:spacing w:after="0" w:line="240" w:lineRule="auto"/>
                    <w:rPr>
                      <w:rFonts w:ascii="Times New Roman" w:eastAsia="Times New Roman" w:hAnsi="Times New Roman" w:cs="Times New Roman"/>
                      <w:b/>
                      <w:bCs/>
                      <w:color w:val="000000"/>
                      <w:sz w:val="24"/>
                      <w:szCs w:val="24"/>
                      <w:lang w:eastAsia="hr-HR"/>
                    </w:rPr>
                  </w:pPr>
                  <w:r w:rsidRPr="007C46C3">
                    <w:rPr>
                      <w:rFonts w:ascii="Times New Roman" w:eastAsia="Times New Roman" w:hAnsi="Times New Roman" w:cs="Times New Roman"/>
                      <w:b/>
                      <w:bCs/>
                      <w:color w:val="000000"/>
                      <w:sz w:val="24"/>
                      <w:szCs w:val="24"/>
                      <w:lang w:eastAsia="hr-HR"/>
                    </w:rPr>
                    <w:t>ukupno</w:t>
                  </w:r>
                </w:p>
              </w:tc>
              <w:tc>
                <w:tcPr>
                  <w:tcW w:w="1728" w:type="dxa"/>
                  <w:tcBorders>
                    <w:top w:val="nil"/>
                    <w:left w:val="nil"/>
                    <w:bottom w:val="single" w:sz="8" w:space="0" w:color="auto"/>
                    <w:right w:val="single" w:sz="8" w:space="0" w:color="auto"/>
                  </w:tcBorders>
                  <w:shd w:val="clear" w:color="auto" w:fill="BFBFBF" w:themeFill="background1" w:themeFillShade="BF"/>
                  <w:vAlign w:val="bottom"/>
                  <w:hideMark/>
                </w:tcPr>
                <w:p w:rsidR="00472D29" w:rsidRPr="007C46C3" w:rsidRDefault="00695839" w:rsidP="006972AA">
                  <w:pPr>
                    <w:spacing w:after="0" w:line="240" w:lineRule="auto"/>
                    <w:jc w:val="right"/>
                    <w:rPr>
                      <w:rFonts w:ascii="Times New Roman" w:eastAsia="Times New Roman" w:hAnsi="Times New Roman" w:cs="Times New Roman"/>
                      <w:b/>
                      <w:bCs/>
                      <w:color w:val="000000"/>
                      <w:sz w:val="24"/>
                      <w:szCs w:val="24"/>
                      <w:lang w:eastAsia="hr-HR"/>
                    </w:rPr>
                  </w:pPr>
                  <w:r w:rsidRPr="007C46C3">
                    <w:rPr>
                      <w:rFonts w:ascii="Times New Roman" w:eastAsia="Times New Roman" w:hAnsi="Times New Roman" w:cs="Times New Roman"/>
                      <w:b/>
                      <w:bCs/>
                      <w:color w:val="000000"/>
                      <w:sz w:val="24"/>
                      <w:szCs w:val="24"/>
                      <w:lang w:eastAsia="hr-HR"/>
                    </w:rPr>
                    <w:t>10.022.961,93</w:t>
                  </w:r>
                </w:p>
              </w:tc>
              <w:tc>
                <w:tcPr>
                  <w:tcW w:w="1585" w:type="dxa"/>
                  <w:tcBorders>
                    <w:top w:val="nil"/>
                    <w:left w:val="nil"/>
                    <w:bottom w:val="single" w:sz="8" w:space="0" w:color="auto"/>
                    <w:right w:val="single" w:sz="8" w:space="0" w:color="auto"/>
                  </w:tcBorders>
                  <w:shd w:val="clear" w:color="auto" w:fill="BFBFBF" w:themeFill="background1" w:themeFillShade="BF"/>
                  <w:vAlign w:val="bottom"/>
                  <w:hideMark/>
                </w:tcPr>
                <w:p w:rsidR="00472D29" w:rsidRPr="007C46C3" w:rsidRDefault="00695839" w:rsidP="006972AA">
                  <w:pPr>
                    <w:spacing w:after="0" w:line="240" w:lineRule="auto"/>
                    <w:jc w:val="right"/>
                    <w:rPr>
                      <w:rFonts w:ascii="Times New Roman" w:eastAsia="Times New Roman" w:hAnsi="Times New Roman" w:cs="Times New Roman"/>
                      <w:b/>
                      <w:bCs/>
                      <w:color w:val="000000"/>
                      <w:sz w:val="24"/>
                      <w:szCs w:val="24"/>
                      <w:lang w:eastAsia="hr-HR"/>
                    </w:rPr>
                  </w:pPr>
                  <w:r w:rsidRPr="007C46C3">
                    <w:rPr>
                      <w:rFonts w:ascii="Times New Roman" w:eastAsia="Times New Roman" w:hAnsi="Times New Roman" w:cs="Times New Roman"/>
                      <w:b/>
                      <w:bCs/>
                      <w:color w:val="000000"/>
                      <w:sz w:val="24"/>
                      <w:szCs w:val="24"/>
                      <w:lang w:eastAsia="hr-HR"/>
                    </w:rPr>
                    <w:t>4.120.734,97</w:t>
                  </w:r>
                </w:p>
              </w:tc>
            </w:tr>
          </w:tbl>
          <w:p w:rsidR="00EF5BC4" w:rsidRPr="007C46C3" w:rsidRDefault="00EF5BC4" w:rsidP="00DD5A85">
            <w:pPr>
              <w:suppressAutoHyphens/>
              <w:autoSpaceDE w:val="0"/>
              <w:snapToGrid w:val="0"/>
              <w:spacing w:after="0" w:line="100" w:lineRule="atLeast"/>
              <w:ind w:right="227"/>
              <w:jc w:val="both"/>
              <w:rPr>
                <w:rFonts w:ascii="Times New Roman" w:eastAsia="Calibri" w:hAnsi="Times New Roman" w:cs="Times New Roman"/>
                <w:lang w:eastAsia="ar-SA"/>
              </w:rPr>
            </w:pPr>
          </w:p>
        </w:tc>
      </w:tr>
      <w:tr w:rsidR="00EF5BC4" w:rsidRPr="007C46C3" w:rsidTr="00EF5BC4">
        <w:trPr>
          <w:trHeight w:val="827"/>
        </w:trPr>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IZVRŠENJE 01.01.-30.06.2022.</w:t>
            </w:r>
          </w:p>
          <w:p w:rsidR="00EF5BC4" w:rsidRPr="007C46C3" w:rsidRDefault="00EF5BC4" w:rsidP="00DD5A85">
            <w:pPr>
              <w:suppressAutoHyphens/>
              <w:snapToGrid w:val="0"/>
              <w:spacing w:after="0" w:line="240" w:lineRule="auto"/>
              <w:rPr>
                <w:rFonts w:ascii="Times New Roman" w:eastAsia="Calibri" w:hAnsi="Times New Roman" w:cs="Times New Roman"/>
                <w:bCs/>
                <w:lang w:eastAsia="ar-SA"/>
              </w:rPr>
            </w:pPr>
            <w:r w:rsidRPr="007C46C3">
              <w:rPr>
                <w:rFonts w:ascii="Times New Roman" w:eastAsia="Calibri" w:hAnsi="Times New Roman" w:cs="Times New Roman"/>
                <w:bCs/>
                <w:lang w:eastAsia="ar-SA"/>
              </w:rPr>
              <w:t>(PLAN/OSTVARENJE)</w:t>
            </w:r>
          </w:p>
        </w:tc>
        <w:tc>
          <w:tcPr>
            <w:tcW w:w="7233"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 xml:space="preserve">Aktivnost A100078: Županijske javne potrebe u SŠ </w:t>
            </w:r>
          </w:p>
          <w:p w:rsidR="00BB68B6" w:rsidRPr="007C46C3" w:rsidRDefault="00BB68B6"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Ukupno je planirano 2.000,00 kn, a realizirano je 990,00 kn za troškove reprezentacija (</w:t>
            </w:r>
            <w:proofErr w:type="spellStart"/>
            <w:r w:rsidRPr="007C46C3">
              <w:rPr>
                <w:rFonts w:ascii="Times New Roman" w:eastAsia="Calibri" w:hAnsi="Times New Roman" w:cs="Times New Roman"/>
                <w:bCs/>
                <w:sz w:val="24"/>
                <w:szCs w:val="24"/>
                <w:lang w:eastAsia="ar-SA"/>
              </w:rPr>
              <w:t>catering</w:t>
            </w:r>
            <w:proofErr w:type="spellEnd"/>
            <w:r w:rsidRPr="007C46C3">
              <w:rPr>
                <w:rFonts w:ascii="Times New Roman" w:eastAsia="Calibri" w:hAnsi="Times New Roman" w:cs="Times New Roman"/>
                <w:bCs/>
                <w:sz w:val="24"/>
                <w:szCs w:val="24"/>
                <w:lang w:eastAsia="ar-SA"/>
              </w:rPr>
              <w:t>) za potrebe organizacije međužupanijskog natjecanja frizera i soboslikara. Navedena sredstva se realiziraju sukladno broju sudionika (učenika i prosudbenog povjerenstva).</w:t>
            </w:r>
          </w:p>
          <w:p w:rsidR="00BB68B6"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lastRenderedPageBreak/>
              <w:t>Aktivnost A100218: Financiranje deficitarnih zanimanja</w:t>
            </w:r>
          </w:p>
          <w:p w:rsidR="00BB68B6" w:rsidRPr="007C46C3" w:rsidRDefault="00BB68B6"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Za kalendarsku godinu 2022. je planirano ukupno 50.000,00 kn. Za školsku godinu 2021./2022. je realizirano ukupno 4.037,82 kn, odnosno 13,46% zbog toga što se preostali </w:t>
            </w:r>
            <w:r w:rsidR="0008080C" w:rsidRPr="007C46C3">
              <w:rPr>
                <w:rFonts w:ascii="Times New Roman" w:eastAsia="Calibri" w:hAnsi="Times New Roman" w:cs="Times New Roman"/>
                <w:bCs/>
                <w:sz w:val="24"/>
                <w:szCs w:val="24"/>
                <w:lang w:eastAsia="ar-SA"/>
              </w:rPr>
              <w:t xml:space="preserve">planirani </w:t>
            </w:r>
            <w:r w:rsidRPr="007C46C3">
              <w:rPr>
                <w:rFonts w:ascii="Times New Roman" w:eastAsia="Calibri" w:hAnsi="Times New Roman" w:cs="Times New Roman"/>
                <w:bCs/>
                <w:sz w:val="24"/>
                <w:szCs w:val="24"/>
                <w:lang w:eastAsia="ar-SA"/>
              </w:rPr>
              <w:t>dio</w:t>
            </w:r>
            <w:r w:rsidR="00C22518">
              <w:rPr>
                <w:rFonts w:ascii="Times New Roman" w:eastAsia="Calibri" w:hAnsi="Times New Roman" w:cs="Times New Roman"/>
                <w:bCs/>
                <w:sz w:val="24"/>
                <w:szCs w:val="24"/>
                <w:lang w:eastAsia="ar-SA"/>
              </w:rPr>
              <w:t xml:space="preserve"> (25.962,18)</w:t>
            </w:r>
            <w:r w:rsidRPr="007C46C3">
              <w:rPr>
                <w:rFonts w:ascii="Times New Roman" w:eastAsia="Calibri" w:hAnsi="Times New Roman" w:cs="Times New Roman"/>
                <w:bCs/>
                <w:sz w:val="24"/>
                <w:szCs w:val="24"/>
                <w:lang w:eastAsia="ar-SA"/>
              </w:rPr>
              <w:t xml:space="preserve"> odnosi na školsku</w:t>
            </w:r>
            <w:r w:rsidR="0008080C" w:rsidRPr="007C46C3">
              <w:rPr>
                <w:rFonts w:ascii="Times New Roman" w:eastAsia="Calibri" w:hAnsi="Times New Roman" w:cs="Times New Roman"/>
                <w:bCs/>
                <w:sz w:val="24"/>
                <w:szCs w:val="24"/>
                <w:lang w:eastAsia="ar-SA"/>
              </w:rPr>
              <w:t xml:space="preserve"> godinu 2022./2023. za nabavu udžbenika, zaštitne opreme, nastavne opreme, smještaja u dom, prijevoza za učenike deficitarnog zanimanja tesar.</w:t>
            </w:r>
            <w:r w:rsidR="00C22518">
              <w:rPr>
                <w:rFonts w:ascii="Times New Roman" w:eastAsia="Calibri" w:hAnsi="Times New Roman" w:cs="Times New Roman"/>
                <w:bCs/>
                <w:sz w:val="24"/>
                <w:szCs w:val="24"/>
                <w:lang w:eastAsia="ar-SA"/>
              </w:rPr>
              <w:t xml:space="preserve"> 20.000,00 kn se odnosi na plaćanje ispita za stjecanje pedagoško-psiholoških kompetencija za dvoje zaposlenika škole koji još trebaju položiti navedeni ispit</w:t>
            </w:r>
            <w:r w:rsidR="00861BAA">
              <w:rPr>
                <w:rFonts w:ascii="Times New Roman" w:eastAsia="Calibri" w:hAnsi="Times New Roman" w:cs="Times New Roman"/>
                <w:bCs/>
                <w:sz w:val="24"/>
                <w:szCs w:val="24"/>
                <w:lang w:eastAsia="ar-SA"/>
              </w:rPr>
              <w:t xml:space="preserve"> krajem 2022. godine.</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A100042: Vlastiti prihodi</w:t>
            </w:r>
          </w:p>
          <w:p w:rsidR="00C838BF" w:rsidRPr="007C46C3" w:rsidRDefault="00BD15F5"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Planirano je ukupno 122.499,29 kn, od čega je preneseni višak iz 2021. godine 48.699,29 kn i očekivani prihodi 2022. godine 73.800,00 kn. Vlastite prihode škola ostvaruje od iznajmljivanja prostora škole i prodaje vlastitih proizvoda i usluga radionica učeničke zadruge. </w:t>
            </w:r>
            <w:r w:rsidR="007C46C3">
              <w:rPr>
                <w:rFonts w:ascii="Times New Roman" w:eastAsia="Calibri" w:hAnsi="Times New Roman" w:cs="Times New Roman"/>
                <w:bCs/>
                <w:sz w:val="24"/>
                <w:szCs w:val="24"/>
                <w:lang w:eastAsia="ar-SA"/>
              </w:rPr>
              <w:t xml:space="preserve">Ostvareno je 58.811,00 kn prihoda u promatranom razdoblju. </w:t>
            </w:r>
            <w:r w:rsidRPr="007C46C3">
              <w:rPr>
                <w:rFonts w:ascii="Times New Roman" w:eastAsia="Calibri" w:hAnsi="Times New Roman" w:cs="Times New Roman"/>
                <w:bCs/>
                <w:sz w:val="24"/>
                <w:szCs w:val="24"/>
                <w:lang w:eastAsia="ar-SA"/>
              </w:rPr>
              <w:t xml:space="preserve">Do 30.6.2022. godine je realizirano 34.223,77 kn, odnosno 27,94% planiranog iznosa </w:t>
            </w:r>
            <w:r w:rsidR="007C46C3">
              <w:rPr>
                <w:rFonts w:ascii="Times New Roman" w:eastAsia="Calibri" w:hAnsi="Times New Roman" w:cs="Times New Roman"/>
                <w:bCs/>
                <w:sz w:val="24"/>
                <w:szCs w:val="24"/>
                <w:lang w:eastAsia="ar-SA"/>
              </w:rPr>
              <w:t xml:space="preserve">rashoda i to: </w:t>
            </w:r>
            <w:r w:rsidRPr="007C46C3">
              <w:rPr>
                <w:rFonts w:ascii="Times New Roman" w:eastAsia="Calibri" w:hAnsi="Times New Roman" w:cs="Times New Roman"/>
                <w:bCs/>
                <w:sz w:val="24"/>
                <w:szCs w:val="24"/>
                <w:lang w:eastAsia="ar-SA"/>
              </w:rPr>
              <w:t>za nagrade radnicima za radne rezultate 5.000,00kn, dar u naravi radnicima 800,00 kn, troškove službenih putovanja 6.020,46 kn, za mater</w:t>
            </w:r>
            <w:r w:rsidR="003C56C6" w:rsidRPr="007C46C3">
              <w:rPr>
                <w:rFonts w:ascii="Times New Roman" w:eastAsia="Calibri" w:hAnsi="Times New Roman" w:cs="Times New Roman"/>
                <w:bCs/>
                <w:sz w:val="24"/>
                <w:szCs w:val="24"/>
                <w:lang w:eastAsia="ar-SA"/>
              </w:rPr>
              <w:t>ijal i sirovine i plin u boci 1.</w:t>
            </w:r>
            <w:r w:rsidRPr="007C46C3">
              <w:rPr>
                <w:rFonts w:ascii="Times New Roman" w:eastAsia="Calibri" w:hAnsi="Times New Roman" w:cs="Times New Roman"/>
                <w:bCs/>
                <w:sz w:val="24"/>
                <w:szCs w:val="24"/>
                <w:lang w:eastAsia="ar-SA"/>
              </w:rPr>
              <w:t xml:space="preserve">100,61 kn, </w:t>
            </w:r>
            <w:r w:rsidR="00C838BF" w:rsidRPr="007C46C3">
              <w:rPr>
                <w:rFonts w:ascii="Times New Roman" w:eastAsia="Calibri" w:hAnsi="Times New Roman" w:cs="Times New Roman"/>
                <w:bCs/>
                <w:sz w:val="24"/>
                <w:szCs w:val="24"/>
                <w:lang w:eastAsia="ar-SA"/>
              </w:rPr>
              <w:t xml:space="preserve">8.480,00 za polaganje novih  elektroinstalacija, 170,00 kn za odvoz medicinskog otpada iz pedikerskog praktikuma, 3.054,85 kn za ugovor o djelu za vanjsku suradnicu koja je osmislila i izvježbala koreografiju djevojkama za Državno natjecanje u dvoranskom plesu, 35,00 kn za usluge posredovanja Inkasatoru za naplatu </w:t>
            </w:r>
            <w:r w:rsidR="00170348" w:rsidRPr="007C46C3">
              <w:rPr>
                <w:rFonts w:ascii="Times New Roman" w:eastAsia="Calibri" w:hAnsi="Times New Roman" w:cs="Times New Roman"/>
                <w:bCs/>
                <w:sz w:val="24"/>
                <w:szCs w:val="24"/>
                <w:lang w:eastAsia="ar-SA"/>
              </w:rPr>
              <w:t xml:space="preserve">prihoda od stanova u otkupu, </w:t>
            </w:r>
            <w:r w:rsidR="001E1ADA" w:rsidRPr="007C46C3">
              <w:rPr>
                <w:rFonts w:ascii="Times New Roman" w:eastAsia="Calibri" w:hAnsi="Times New Roman" w:cs="Times New Roman"/>
                <w:bCs/>
                <w:sz w:val="24"/>
                <w:szCs w:val="24"/>
                <w:lang w:eastAsia="ar-SA"/>
              </w:rPr>
              <w:t xml:space="preserve">4.917,79 kn za reprezentaciju i iskaze sućuti obiteljima djelatnika, 2.060,00 kn za novu kameru za </w:t>
            </w:r>
            <w:proofErr w:type="spellStart"/>
            <w:r w:rsidR="001E1ADA" w:rsidRPr="007C46C3">
              <w:rPr>
                <w:rFonts w:ascii="Times New Roman" w:eastAsia="Calibri" w:hAnsi="Times New Roman" w:cs="Times New Roman"/>
                <w:bCs/>
                <w:sz w:val="24"/>
                <w:szCs w:val="24"/>
                <w:lang w:eastAsia="ar-SA"/>
              </w:rPr>
              <w:t>videonadzor</w:t>
            </w:r>
            <w:proofErr w:type="spellEnd"/>
            <w:r w:rsidR="001E1ADA" w:rsidRPr="007C46C3">
              <w:rPr>
                <w:rFonts w:ascii="Times New Roman" w:eastAsia="Calibri" w:hAnsi="Times New Roman" w:cs="Times New Roman"/>
                <w:bCs/>
                <w:sz w:val="24"/>
                <w:szCs w:val="24"/>
                <w:lang w:eastAsia="ar-SA"/>
              </w:rPr>
              <w:t xml:space="preserve">, 1,487,50 za novu vagu za potrebe pekarskog praktikuma, 1.088,00 kn za kofer za frizersku opremu za potrebe sudjelovanja na </w:t>
            </w:r>
            <w:proofErr w:type="spellStart"/>
            <w:r w:rsidR="001E1ADA" w:rsidRPr="007C46C3">
              <w:rPr>
                <w:rFonts w:ascii="Times New Roman" w:eastAsia="Calibri" w:hAnsi="Times New Roman" w:cs="Times New Roman"/>
                <w:bCs/>
                <w:sz w:val="24"/>
                <w:szCs w:val="24"/>
                <w:lang w:eastAsia="ar-SA"/>
              </w:rPr>
              <w:t>WorldSkills</w:t>
            </w:r>
            <w:proofErr w:type="spellEnd"/>
            <w:r w:rsidR="001E1ADA" w:rsidRPr="007C46C3">
              <w:rPr>
                <w:rFonts w:ascii="Times New Roman" w:eastAsia="Calibri" w:hAnsi="Times New Roman" w:cs="Times New Roman"/>
                <w:bCs/>
                <w:sz w:val="24"/>
                <w:szCs w:val="24"/>
                <w:lang w:eastAsia="ar-SA"/>
              </w:rPr>
              <w:t xml:space="preserve"> 2022. u disciplini </w:t>
            </w:r>
            <w:proofErr w:type="spellStart"/>
            <w:r w:rsidR="001E1ADA" w:rsidRPr="007C46C3">
              <w:rPr>
                <w:rFonts w:ascii="Times New Roman" w:eastAsia="Calibri" w:hAnsi="Times New Roman" w:cs="Times New Roman"/>
                <w:bCs/>
                <w:sz w:val="24"/>
                <w:szCs w:val="24"/>
                <w:lang w:eastAsia="ar-SA"/>
              </w:rPr>
              <w:t>frizerstvo</w:t>
            </w:r>
            <w:proofErr w:type="spellEnd"/>
            <w:r w:rsidR="001E1ADA" w:rsidRPr="007C46C3">
              <w:rPr>
                <w:rFonts w:ascii="Times New Roman" w:eastAsia="Calibri" w:hAnsi="Times New Roman" w:cs="Times New Roman"/>
                <w:bCs/>
                <w:sz w:val="24"/>
                <w:szCs w:val="24"/>
                <w:lang w:eastAsia="ar-SA"/>
              </w:rPr>
              <w:t xml:space="preserve"> i 9,56 kn negativnih tečajnih razlika kod plaćanja računa za potrebe smještaja na službenom putu u inozemstvu.</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A100142B: Prihodi od nefinancijske imovine i nadoknade šteta s osnova osiguranja</w:t>
            </w:r>
          </w:p>
          <w:p w:rsidR="001E1ADA" w:rsidRPr="007C46C3" w:rsidRDefault="001E1ADA"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Ukupno je planirano 237,504,12 kn od čega se 236.404,12 kn odnosi na preneseni višak 2021. godine, a 1.100,00kn na planirane prihode 2022. godine. </w:t>
            </w:r>
            <w:r w:rsidR="00B23E98">
              <w:rPr>
                <w:rFonts w:ascii="Times New Roman" w:eastAsia="Calibri" w:hAnsi="Times New Roman" w:cs="Times New Roman"/>
                <w:bCs/>
                <w:sz w:val="24"/>
                <w:szCs w:val="24"/>
                <w:lang w:eastAsia="ar-SA"/>
              </w:rPr>
              <w:t xml:space="preserve">Ostvareno je ukupno 315,01 kn prihoda. </w:t>
            </w:r>
            <w:r w:rsidRPr="007C46C3">
              <w:rPr>
                <w:rFonts w:ascii="Times New Roman" w:eastAsia="Calibri" w:hAnsi="Times New Roman" w:cs="Times New Roman"/>
                <w:bCs/>
                <w:sz w:val="24"/>
                <w:szCs w:val="24"/>
                <w:lang w:eastAsia="ar-SA"/>
              </w:rPr>
              <w:t xml:space="preserve">Nisu realizirani rashodi po ovom izvoru uopće zbog toga što je škola aplicirala </w:t>
            </w:r>
            <w:r w:rsidR="00DD3F48" w:rsidRPr="007C46C3">
              <w:rPr>
                <w:rFonts w:ascii="Times New Roman" w:eastAsia="Calibri" w:hAnsi="Times New Roman" w:cs="Times New Roman"/>
                <w:bCs/>
                <w:sz w:val="24"/>
                <w:szCs w:val="24"/>
                <w:lang w:eastAsia="ar-SA"/>
              </w:rPr>
              <w:t>na Poziv Ministarstva regionalnog razvoja i fondova Europske unije za dodjelu bespovratnih sredstava za pripremu projektno-tehničke dokumentacije za p</w:t>
            </w:r>
            <w:r w:rsidR="008E1337" w:rsidRPr="007C46C3">
              <w:rPr>
                <w:rFonts w:ascii="Times New Roman" w:eastAsia="Calibri" w:hAnsi="Times New Roman" w:cs="Times New Roman"/>
                <w:bCs/>
                <w:sz w:val="24"/>
                <w:szCs w:val="24"/>
                <w:lang w:eastAsia="ar-SA"/>
              </w:rPr>
              <w:t>rojekte u području digitalne tra</w:t>
            </w:r>
            <w:r w:rsidR="00DD3F48" w:rsidRPr="007C46C3">
              <w:rPr>
                <w:rFonts w:ascii="Times New Roman" w:eastAsia="Calibri" w:hAnsi="Times New Roman" w:cs="Times New Roman"/>
                <w:bCs/>
                <w:sz w:val="24"/>
                <w:szCs w:val="24"/>
                <w:lang w:eastAsia="ar-SA"/>
              </w:rPr>
              <w:t xml:space="preserve">nsformacije i zelene tranzicije, naziv projekta: Izgradnja nove energetski učinkovite zgrade za strukovno obrazovanje - </w:t>
            </w:r>
            <w:r w:rsidR="008E1337" w:rsidRPr="007C46C3">
              <w:rPr>
                <w:rFonts w:ascii="Times New Roman" w:eastAsia="Calibri" w:hAnsi="Times New Roman" w:cs="Times New Roman"/>
                <w:bCs/>
                <w:sz w:val="24"/>
                <w:szCs w:val="24"/>
                <w:lang w:eastAsia="ar-SA"/>
              </w:rPr>
              <w:t>dogradnja i rekonstrukcija Mješovite industrijsko-obrtničke škole, Karlovac te se planirana sredstva namjeravaju utrošiti za tu svrhu ako Škola dobije sredstva za navedeni projekt kao udio vlastitog financiranja. Škola se javila na navedeni poziv 25.2.2022. godine i još se čekaju rezultati Poziva.</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A100159A: Javne potrebe iznad standarda – donacije</w:t>
            </w:r>
          </w:p>
          <w:p w:rsidR="008E1337" w:rsidRPr="007C46C3" w:rsidRDefault="008E1337"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Ukupno je planirano 67.000,00 kn prihoda od tekućih i kapitalnih donacija. Realizirano je ukupno 13.571,86 kn rashoda, odnosno </w:t>
            </w:r>
            <w:r w:rsidR="009F5AB9" w:rsidRPr="007C46C3">
              <w:rPr>
                <w:rFonts w:ascii="Times New Roman" w:eastAsia="Calibri" w:hAnsi="Times New Roman" w:cs="Times New Roman"/>
                <w:bCs/>
                <w:sz w:val="24"/>
                <w:szCs w:val="24"/>
                <w:lang w:eastAsia="ar-SA"/>
              </w:rPr>
              <w:t xml:space="preserve">13.728,18 kn </w:t>
            </w:r>
            <w:r w:rsidRPr="007C46C3">
              <w:rPr>
                <w:rFonts w:ascii="Times New Roman" w:eastAsia="Calibri" w:hAnsi="Times New Roman" w:cs="Times New Roman"/>
                <w:bCs/>
                <w:sz w:val="24"/>
                <w:szCs w:val="24"/>
                <w:lang w:eastAsia="ar-SA"/>
              </w:rPr>
              <w:t xml:space="preserve">prihoda i to 2.000,00 kn za troškove dnevnica pratitelja na natjecanjima u organizaciji  Hrvatskog školskog sportskog saveza, </w:t>
            </w:r>
            <w:r w:rsidR="009F5AB9" w:rsidRPr="007C46C3">
              <w:rPr>
                <w:rFonts w:ascii="Times New Roman" w:eastAsia="Calibri" w:hAnsi="Times New Roman" w:cs="Times New Roman"/>
                <w:bCs/>
                <w:sz w:val="24"/>
                <w:szCs w:val="24"/>
                <w:lang w:eastAsia="ar-SA"/>
              </w:rPr>
              <w:t xml:space="preserve">5.602,28 kn vrijednog materijala od firme </w:t>
            </w:r>
            <w:proofErr w:type="spellStart"/>
            <w:r w:rsidR="009F5AB9" w:rsidRPr="007C46C3">
              <w:rPr>
                <w:rFonts w:ascii="Times New Roman" w:eastAsia="Calibri" w:hAnsi="Times New Roman" w:cs="Times New Roman"/>
                <w:bCs/>
                <w:sz w:val="24"/>
                <w:szCs w:val="24"/>
                <w:lang w:eastAsia="ar-SA"/>
              </w:rPr>
              <w:t>Knauf</w:t>
            </w:r>
            <w:proofErr w:type="spellEnd"/>
            <w:r w:rsidR="009F5AB9" w:rsidRPr="007C46C3">
              <w:rPr>
                <w:rFonts w:ascii="Times New Roman" w:eastAsia="Calibri" w:hAnsi="Times New Roman" w:cs="Times New Roman"/>
                <w:bCs/>
                <w:sz w:val="24"/>
                <w:szCs w:val="24"/>
                <w:lang w:eastAsia="ar-SA"/>
              </w:rPr>
              <w:t xml:space="preserve"> </w:t>
            </w:r>
            <w:proofErr w:type="spellStart"/>
            <w:r w:rsidR="009F5AB9" w:rsidRPr="007C46C3">
              <w:rPr>
                <w:rFonts w:ascii="Times New Roman" w:eastAsia="Calibri" w:hAnsi="Times New Roman" w:cs="Times New Roman"/>
                <w:bCs/>
                <w:sz w:val="24"/>
                <w:szCs w:val="24"/>
                <w:lang w:eastAsia="ar-SA"/>
              </w:rPr>
              <w:t>d.d</w:t>
            </w:r>
            <w:proofErr w:type="spellEnd"/>
            <w:r w:rsidR="009F5AB9" w:rsidRPr="007C46C3">
              <w:rPr>
                <w:rFonts w:ascii="Times New Roman" w:eastAsia="Calibri" w:hAnsi="Times New Roman" w:cs="Times New Roman"/>
                <w:bCs/>
                <w:sz w:val="24"/>
                <w:szCs w:val="24"/>
                <w:lang w:eastAsia="ar-SA"/>
              </w:rPr>
              <w:t xml:space="preserve">. za potrebe održavanja natjecanja World </w:t>
            </w:r>
            <w:proofErr w:type="spellStart"/>
            <w:r w:rsidR="009F5AB9" w:rsidRPr="007C46C3">
              <w:rPr>
                <w:rFonts w:ascii="Times New Roman" w:eastAsia="Calibri" w:hAnsi="Times New Roman" w:cs="Times New Roman"/>
                <w:bCs/>
                <w:sz w:val="24"/>
                <w:szCs w:val="24"/>
                <w:lang w:eastAsia="ar-SA"/>
              </w:rPr>
              <w:t>Skills</w:t>
            </w:r>
            <w:proofErr w:type="spellEnd"/>
            <w:r w:rsidR="009F5AB9" w:rsidRPr="007C46C3">
              <w:rPr>
                <w:rFonts w:ascii="Times New Roman" w:eastAsia="Calibri" w:hAnsi="Times New Roman" w:cs="Times New Roman"/>
                <w:bCs/>
                <w:sz w:val="24"/>
                <w:szCs w:val="24"/>
                <w:lang w:eastAsia="ar-SA"/>
              </w:rPr>
              <w:t xml:space="preserve"> 2022., 125,90 kn vrijedne tapete od </w:t>
            </w:r>
            <w:proofErr w:type="spellStart"/>
            <w:r w:rsidR="009F5AB9" w:rsidRPr="007C46C3">
              <w:rPr>
                <w:rFonts w:ascii="Times New Roman" w:eastAsia="Calibri" w:hAnsi="Times New Roman" w:cs="Times New Roman"/>
                <w:bCs/>
                <w:sz w:val="24"/>
                <w:szCs w:val="24"/>
                <w:lang w:eastAsia="ar-SA"/>
              </w:rPr>
              <w:t>Lin</w:t>
            </w:r>
            <w:proofErr w:type="spellEnd"/>
            <w:r w:rsidR="009F5AB9" w:rsidRPr="007C46C3">
              <w:rPr>
                <w:rFonts w:ascii="Times New Roman" w:eastAsia="Calibri" w:hAnsi="Times New Roman" w:cs="Times New Roman"/>
                <w:bCs/>
                <w:sz w:val="24"/>
                <w:szCs w:val="24"/>
                <w:lang w:eastAsia="ar-SA"/>
              </w:rPr>
              <w:t xml:space="preserve"> trgovine d.o.o., 5.000,00 kn od </w:t>
            </w:r>
            <w:proofErr w:type="spellStart"/>
            <w:r w:rsidR="009F5AB9" w:rsidRPr="007C46C3">
              <w:rPr>
                <w:rFonts w:ascii="Times New Roman" w:eastAsia="Calibri" w:hAnsi="Times New Roman" w:cs="Times New Roman"/>
                <w:bCs/>
                <w:sz w:val="24"/>
                <w:szCs w:val="24"/>
                <w:lang w:eastAsia="ar-SA"/>
              </w:rPr>
              <w:t>Brakić</w:t>
            </w:r>
            <w:proofErr w:type="spellEnd"/>
            <w:r w:rsidR="009F5AB9" w:rsidRPr="007C46C3">
              <w:rPr>
                <w:rFonts w:ascii="Times New Roman" w:eastAsia="Calibri" w:hAnsi="Times New Roman" w:cs="Times New Roman"/>
                <w:bCs/>
                <w:sz w:val="24"/>
                <w:szCs w:val="24"/>
                <w:lang w:eastAsia="ar-SA"/>
              </w:rPr>
              <w:t xml:space="preserve"> interijeri za nagrade učenicima za sudjelovanje na državnom natjecanju u kategoriji suha gradnja, 1.000,00 kn za reprezentaciju od  GMTT LEŠĆANEC kao pomoć u organizaciji Dana otvorenih vrata škole.</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 xml:space="preserve">Aktivnost A100161A: Javne potrebe iznad standarda – ostalo </w:t>
            </w:r>
            <w:r w:rsidRPr="007C46C3">
              <w:rPr>
                <w:rFonts w:ascii="Times New Roman" w:eastAsia="Calibri" w:hAnsi="Times New Roman" w:cs="Times New Roman"/>
                <w:b/>
                <w:bCs/>
                <w:sz w:val="24"/>
                <w:szCs w:val="24"/>
                <w:lang w:eastAsia="ar-SA"/>
              </w:rPr>
              <w:lastRenderedPageBreak/>
              <w:t>(</w:t>
            </w:r>
            <w:proofErr w:type="spellStart"/>
            <w:r w:rsidRPr="007C46C3">
              <w:rPr>
                <w:rFonts w:ascii="Times New Roman" w:eastAsia="Calibri" w:hAnsi="Times New Roman" w:cs="Times New Roman"/>
                <w:b/>
                <w:bCs/>
                <w:sz w:val="24"/>
                <w:szCs w:val="24"/>
                <w:lang w:eastAsia="ar-SA"/>
              </w:rPr>
              <w:t>šk.kuh</w:t>
            </w:r>
            <w:proofErr w:type="spellEnd"/>
            <w:r w:rsidRPr="007C46C3">
              <w:rPr>
                <w:rFonts w:ascii="Times New Roman" w:eastAsia="Calibri" w:hAnsi="Times New Roman" w:cs="Times New Roman"/>
                <w:b/>
                <w:bCs/>
                <w:sz w:val="24"/>
                <w:szCs w:val="24"/>
                <w:lang w:eastAsia="ar-SA"/>
              </w:rPr>
              <w:t xml:space="preserve">., izleti i </w:t>
            </w:r>
            <w:proofErr w:type="spellStart"/>
            <w:r w:rsidRPr="007C46C3">
              <w:rPr>
                <w:rFonts w:ascii="Times New Roman" w:eastAsia="Calibri" w:hAnsi="Times New Roman" w:cs="Times New Roman"/>
                <w:b/>
                <w:bCs/>
                <w:sz w:val="24"/>
                <w:szCs w:val="24"/>
                <w:lang w:eastAsia="ar-SA"/>
              </w:rPr>
              <w:t>dr</w:t>
            </w:r>
            <w:proofErr w:type="spellEnd"/>
            <w:r w:rsidRPr="007C46C3">
              <w:rPr>
                <w:rFonts w:ascii="Times New Roman" w:eastAsia="Calibri" w:hAnsi="Times New Roman" w:cs="Times New Roman"/>
                <w:b/>
                <w:bCs/>
                <w:sz w:val="24"/>
                <w:szCs w:val="24"/>
                <w:lang w:eastAsia="ar-SA"/>
              </w:rPr>
              <w:t>.)</w:t>
            </w:r>
          </w:p>
          <w:p w:rsidR="00846F54" w:rsidRPr="007C46C3" w:rsidRDefault="00846F54"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Ukupno je planirano 55.665,07 kn, od čega 665,07 kn od prenesenog viška od 2021. Godine i 55.000,00 kn prihoda ove godine. Ukupno je realizirano samo 1.800,00 kn, odnosno 3,23% prihoda i rashoda za prijevoz učenika na terensku nastavu. Očekuje se početkom školske godine 2022./2023. realizacija navedenih prihoda i rashoda obzirom da će onda </w:t>
            </w:r>
            <w:r w:rsidR="004C1F72" w:rsidRPr="007C46C3">
              <w:rPr>
                <w:rFonts w:ascii="Times New Roman" w:eastAsia="Calibri" w:hAnsi="Times New Roman" w:cs="Times New Roman"/>
                <w:bCs/>
                <w:sz w:val="24"/>
                <w:szCs w:val="24"/>
                <w:lang w:eastAsia="ar-SA"/>
              </w:rPr>
              <w:t>biti potrebno prikupljati uplate učenika za radne mape za praktičnu nastavu, osiguranje učenika i druge aktivnosti u skladu sa Školskim kurikulumom.</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A100162A: Prijenos sredstava od nenadležnih proračuna</w:t>
            </w:r>
          </w:p>
          <w:p w:rsidR="004C1F72" w:rsidRPr="007C46C3" w:rsidRDefault="00D2504A"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 xml:space="preserve">Ukupno je planirano 203.000,00 kn od čega se 100.000,00 kn odnosi na preneseni višak prošle godine i 103.000,00 kn prihoda 2022. godine. Do 30.6. 2022. je ostvareno 25.830,09 kn prihoda i to </w:t>
            </w:r>
            <w:r w:rsidR="00074FB3" w:rsidRPr="007C46C3">
              <w:rPr>
                <w:rFonts w:ascii="Times New Roman" w:eastAsia="Calibri" w:hAnsi="Times New Roman" w:cs="Times New Roman"/>
                <w:bCs/>
                <w:sz w:val="24"/>
                <w:szCs w:val="24"/>
                <w:lang w:eastAsia="ar-SA"/>
              </w:rPr>
              <w:t>4.346,00 od Ministarstva znanosti i obrazovanja i 21.484,09 kn od Agencije za strukovno obrazovanje i obrazovanje odraslih. Realizirano je 19,33% planiranih rashoda iz razloga što se veći priljev sredstava za opremanje škole i besplatne udžbenike za učenike korisnike zajamčene minimalne naknade očekuje u drugoj polovici godine.</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A100163A: Javne potrebe iznad standarda – EU projekti</w:t>
            </w:r>
          </w:p>
          <w:p w:rsidR="00F33F26" w:rsidRPr="007C46C3" w:rsidRDefault="00E165DB"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Ukupno je planirano 1.130.193,45 kn od čega se 8.002,54 odnosi na višak od prošle godi</w:t>
            </w:r>
            <w:r w:rsidR="007523BC" w:rsidRPr="007C46C3">
              <w:rPr>
                <w:rFonts w:ascii="Times New Roman" w:eastAsia="Calibri" w:hAnsi="Times New Roman" w:cs="Times New Roman"/>
                <w:bCs/>
                <w:sz w:val="24"/>
                <w:szCs w:val="24"/>
                <w:lang w:eastAsia="ar-SA"/>
              </w:rPr>
              <w:t xml:space="preserve">ne, 1.000.000,00 kn prihoda iz </w:t>
            </w:r>
            <w:r w:rsidRPr="007C46C3">
              <w:rPr>
                <w:rFonts w:ascii="Times New Roman" w:eastAsia="Calibri" w:hAnsi="Times New Roman" w:cs="Times New Roman"/>
                <w:bCs/>
                <w:sz w:val="24"/>
                <w:szCs w:val="24"/>
                <w:lang w:eastAsia="ar-SA"/>
              </w:rPr>
              <w:t xml:space="preserve">fondova EU za provedbu projekta Rijeka znanja u kojoj je škola partner i 122.190,91 </w:t>
            </w:r>
            <w:r w:rsidR="007523BC" w:rsidRPr="007C46C3">
              <w:rPr>
                <w:rFonts w:ascii="Times New Roman" w:eastAsia="Calibri" w:hAnsi="Times New Roman" w:cs="Times New Roman"/>
                <w:bCs/>
                <w:sz w:val="24"/>
                <w:szCs w:val="24"/>
                <w:lang w:eastAsia="ar-SA"/>
              </w:rPr>
              <w:t>kn prihoda po završnoj isplat</w:t>
            </w:r>
            <w:r w:rsidRPr="007C46C3">
              <w:rPr>
                <w:rFonts w:ascii="Times New Roman" w:eastAsia="Calibri" w:hAnsi="Times New Roman" w:cs="Times New Roman"/>
                <w:bCs/>
                <w:sz w:val="24"/>
                <w:szCs w:val="24"/>
                <w:lang w:eastAsia="ar-SA"/>
              </w:rPr>
              <w:t xml:space="preserve">i nakon evaluacije provedbe projekta </w:t>
            </w:r>
            <w:proofErr w:type="spellStart"/>
            <w:r w:rsidRPr="007C46C3">
              <w:rPr>
                <w:rFonts w:ascii="Times New Roman" w:eastAsia="Calibri" w:hAnsi="Times New Roman" w:cs="Times New Roman"/>
                <w:bCs/>
                <w:sz w:val="24"/>
                <w:szCs w:val="24"/>
                <w:lang w:eastAsia="ar-SA"/>
              </w:rPr>
              <w:t>Erasmus</w:t>
            </w:r>
            <w:proofErr w:type="spellEnd"/>
            <w:r w:rsidRPr="007C46C3">
              <w:rPr>
                <w:rFonts w:ascii="Times New Roman" w:eastAsia="Calibri" w:hAnsi="Times New Roman" w:cs="Times New Roman"/>
                <w:bCs/>
                <w:sz w:val="24"/>
                <w:szCs w:val="24"/>
                <w:lang w:eastAsia="ar-SA"/>
              </w:rPr>
              <w:t xml:space="preserve"> + </w:t>
            </w:r>
            <w:r w:rsidR="007523BC" w:rsidRPr="007C46C3">
              <w:rPr>
                <w:rFonts w:ascii="Times New Roman" w:hAnsi="Times New Roman" w:cs="Times New Roman"/>
                <w:color w:val="000000"/>
                <w:sz w:val="18"/>
                <w:szCs w:val="18"/>
              </w:rPr>
              <w:t>„</w:t>
            </w:r>
            <w:r w:rsidR="007523BC" w:rsidRPr="007C46C3">
              <w:rPr>
                <w:rFonts w:ascii="Times New Roman" w:hAnsi="Times New Roman" w:cs="Times New Roman"/>
                <w:bCs/>
                <w:sz w:val="24"/>
                <w:szCs w:val="24"/>
              </w:rPr>
              <w:t xml:space="preserve">MIOS-KA mobilnosti“, a to je jednogodišnji projekt Mješovite industrijsko – obrtničke škole u kojem je kroz sudjelovanje 34 učenika na kratkoročnoj mobilnosti i 4 nastavnika u pratnji bio cilj poboljšati znanja i vještine učenika vezane uz struku, znanja stranog jezika, steći nove spoznaje o drugoj kulturi i proširiti znanja o drugim europskim državama. Učenici koji su sudjelovali na mobilnosti su bili iz smjerova građevinski i arhitektonski tehničar, frizer, pekar, mesar, keramičar, autolakirer i monter suhe gradnje. Vrijednost projekta je 70.000,00 EUR. Ukupno je ostvareno 120.694,19 kn prihoda po završnoj isplati. Za provedbu projekta Rijeka znanja nisu ostvareni prihodi jer škola ipak neće biti partner u navedenom projektu, pošto je škola aplicirala za sredstva za </w:t>
            </w:r>
            <w:r w:rsidR="007523BC" w:rsidRPr="007C46C3">
              <w:rPr>
                <w:rFonts w:ascii="Times New Roman" w:eastAsia="Calibri" w:hAnsi="Times New Roman" w:cs="Times New Roman"/>
                <w:bCs/>
                <w:sz w:val="24"/>
                <w:szCs w:val="24"/>
                <w:lang w:eastAsia="ar-SA"/>
              </w:rPr>
              <w:t>izgradnju nove energetski učinkovite zgrade za strukovno obrazovanje - dogradnju i rekonstrukciju Mješovite industrijsko-obrtničke škole a radi se o uređenu istog prostora. Zbog toga je ravnateljica odustala od sudjelovanja u projektu Rijeka znanja kako bi se izbjeglo dvostruko financiranje uređenja zgrade škole.</w:t>
            </w:r>
            <w:r w:rsidR="00F33F26" w:rsidRPr="007C46C3">
              <w:rPr>
                <w:rFonts w:ascii="Times New Roman" w:eastAsia="Calibri" w:hAnsi="Times New Roman" w:cs="Times New Roman"/>
                <w:bCs/>
                <w:sz w:val="24"/>
                <w:szCs w:val="24"/>
                <w:lang w:eastAsia="ar-SA"/>
              </w:rPr>
              <w:t xml:space="preserve"> Zbog navedenog je realizirano samo 2,95% planiranih rashoda odnosno 33.349,64 kn i to se odnose na smještaj, put i inozemne dnevnice za ravnateljicu i nastavnicu njemačkog jezika koja piše </w:t>
            </w:r>
            <w:proofErr w:type="spellStart"/>
            <w:r w:rsidR="00F33F26" w:rsidRPr="007C46C3">
              <w:rPr>
                <w:rFonts w:ascii="Times New Roman" w:eastAsia="Calibri" w:hAnsi="Times New Roman" w:cs="Times New Roman"/>
                <w:bCs/>
                <w:sz w:val="24"/>
                <w:szCs w:val="24"/>
                <w:lang w:eastAsia="ar-SA"/>
              </w:rPr>
              <w:t>Erasmus</w:t>
            </w:r>
            <w:proofErr w:type="spellEnd"/>
            <w:r w:rsidR="00F33F26" w:rsidRPr="007C46C3">
              <w:rPr>
                <w:rFonts w:ascii="Times New Roman" w:eastAsia="Calibri" w:hAnsi="Times New Roman" w:cs="Times New Roman"/>
                <w:bCs/>
                <w:sz w:val="24"/>
                <w:szCs w:val="24"/>
                <w:lang w:eastAsia="ar-SA"/>
              </w:rPr>
              <w:t xml:space="preserve"> + projekte koje su posjetile potencijalne nove lokacije gdje bi naši učenici mogli pohađati praksu u sklopu nekih budućih mobilnosti.</w:t>
            </w:r>
          </w:p>
          <w:p w:rsidR="003852B0" w:rsidRPr="007C46C3" w:rsidRDefault="003852B0" w:rsidP="003852B0">
            <w:pPr>
              <w:suppressAutoHyphens/>
              <w:autoSpaceDE w:val="0"/>
              <w:snapToGrid w:val="0"/>
              <w:spacing w:after="0" w:line="240" w:lineRule="auto"/>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A100166A: Prihodi od financijske imovine</w:t>
            </w:r>
          </w:p>
          <w:p w:rsidR="008C5FD2" w:rsidRPr="007C46C3" w:rsidRDefault="008C5FD2" w:rsidP="003852B0">
            <w:pPr>
              <w:suppressAutoHyphens/>
              <w:autoSpaceDE w:val="0"/>
              <w:snapToGrid w:val="0"/>
              <w:spacing w:after="0" w:line="240" w:lineRule="auto"/>
              <w:jc w:val="both"/>
              <w:rPr>
                <w:rFonts w:ascii="Times New Roman" w:eastAsia="Calibri" w:hAnsi="Times New Roman" w:cs="Times New Roman"/>
                <w:bCs/>
                <w:sz w:val="24"/>
                <w:szCs w:val="24"/>
                <w:lang w:eastAsia="ar-SA"/>
              </w:rPr>
            </w:pPr>
            <w:r w:rsidRPr="007C46C3">
              <w:rPr>
                <w:rFonts w:ascii="Times New Roman" w:eastAsia="Calibri" w:hAnsi="Times New Roman" w:cs="Times New Roman"/>
                <w:bCs/>
                <w:sz w:val="24"/>
                <w:szCs w:val="24"/>
                <w:lang w:eastAsia="ar-SA"/>
              </w:rPr>
              <w:t>Ukupno je planirano ostvarenje 100,00 kn prihoda od kamata na depozite po viđenju, no do 30.6.2022. je realizirano2,88 kn prihoda i 0,00 kn rashoda. Obzirom da se radi o iznimno malim iznosima kamata planira se utrošiti sredstva od kamata na depozite po viđenju do kraja godine tako što će se sufinancirati neki rashodi za koje neće biti dovoljno prostora u decentraliziranim sredstvima.</w:t>
            </w:r>
          </w:p>
          <w:p w:rsidR="00EF5BC4" w:rsidRPr="007C46C3" w:rsidRDefault="003852B0" w:rsidP="003852B0">
            <w:pPr>
              <w:suppressAutoHyphens/>
              <w:autoSpaceDE w:val="0"/>
              <w:snapToGrid w:val="0"/>
              <w:spacing w:after="0" w:line="100" w:lineRule="atLeast"/>
              <w:ind w:right="227"/>
              <w:jc w:val="both"/>
              <w:rPr>
                <w:rFonts w:ascii="Times New Roman" w:eastAsia="Calibri" w:hAnsi="Times New Roman" w:cs="Times New Roman"/>
                <w:b/>
                <w:bCs/>
                <w:sz w:val="24"/>
                <w:szCs w:val="24"/>
                <w:lang w:eastAsia="ar-SA"/>
              </w:rPr>
            </w:pPr>
            <w:r w:rsidRPr="007C46C3">
              <w:rPr>
                <w:rFonts w:ascii="Times New Roman" w:eastAsia="Calibri" w:hAnsi="Times New Roman" w:cs="Times New Roman"/>
                <w:b/>
                <w:bCs/>
                <w:sz w:val="24"/>
                <w:szCs w:val="24"/>
                <w:lang w:eastAsia="ar-SA"/>
              </w:rPr>
              <w:t>Aktivnost A200201: MZO – plaće u SŠ</w:t>
            </w:r>
          </w:p>
          <w:p w:rsidR="008C5FD2" w:rsidRPr="007C46C3" w:rsidRDefault="008C5FD2" w:rsidP="004B455B">
            <w:pPr>
              <w:suppressAutoHyphens/>
              <w:autoSpaceDE w:val="0"/>
              <w:snapToGrid w:val="0"/>
              <w:spacing w:after="0" w:line="100" w:lineRule="atLeast"/>
              <w:ind w:right="227"/>
              <w:jc w:val="both"/>
              <w:rPr>
                <w:rFonts w:ascii="Times New Roman" w:eastAsia="Calibri" w:hAnsi="Times New Roman" w:cs="Times New Roman"/>
                <w:lang w:eastAsia="ar-SA"/>
              </w:rPr>
            </w:pPr>
            <w:r w:rsidRPr="007C46C3">
              <w:rPr>
                <w:rFonts w:ascii="Times New Roman" w:eastAsia="Calibri" w:hAnsi="Times New Roman" w:cs="Times New Roman"/>
                <w:lang w:eastAsia="ar-SA"/>
              </w:rPr>
              <w:t xml:space="preserve">Planirano je ukupno 8.155.000,00 kn prihoda i rashoda za plaće i druga materijalna prava zaposlenika koje financira Ministarstvo znanosti i obrazovanja. Ukupno je  3.999.583,16 kn prihoda, odnosno </w:t>
            </w:r>
            <w:r w:rsidR="004B455B" w:rsidRPr="007C46C3">
              <w:rPr>
                <w:rFonts w:ascii="Times New Roman" w:eastAsia="Calibri" w:hAnsi="Times New Roman" w:cs="Times New Roman"/>
                <w:lang w:eastAsia="ar-SA"/>
              </w:rPr>
              <w:t xml:space="preserve">3.993.526,00 kn rashoda odnosno 48,97% planiranog godišnjeg iznosa. Ukupno je realizirano 3.875.564,38 kn za redovne plaća i plaće po sudskim presudama za razliku plaće 6%, 88.939,92 kn odnosno 32,94% planiranog iznosa za materijalna prava zaposlenika, Sudske pristojbe i zatezne kamate na pravomoćno </w:t>
            </w:r>
            <w:r w:rsidR="004B455B" w:rsidRPr="007C46C3">
              <w:rPr>
                <w:rFonts w:ascii="Times New Roman" w:eastAsia="Calibri" w:hAnsi="Times New Roman" w:cs="Times New Roman"/>
                <w:lang w:eastAsia="ar-SA"/>
              </w:rPr>
              <w:lastRenderedPageBreak/>
              <w:t>presuđene iznose su realizirani u ukupnom iznosima od 17.265,63 kn, odnosno 20.31% planiranog iznosa i zatezne kamate u iznosu 11.756,07 kn odnosno 13,51% planiranog iznosa zbog sporog tempa rješavanja sudskih postupaka.</w:t>
            </w:r>
          </w:p>
        </w:tc>
      </w:tr>
      <w:tr w:rsidR="00EF5BC4" w:rsidRPr="007C46C3" w:rsidTr="00EF5BC4">
        <w:trPr>
          <w:trHeight w:val="567"/>
        </w:trPr>
        <w:tc>
          <w:tcPr>
            <w:tcW w:w="3006" w:type="dxa"/>
            <w:tcBorders>
              <w:top w:val="single" w:sz="6" w:space="0" w:color="auto"/>
              <w:left w:val="single" w:sz="6" w:space="0" w:color="auto"/>
              <w:bottom w:val="single" w:sz="20" w:space="0" w:color="000000"/>
              <w:right w:val="single" w:sz="6" w:space="0" w:color="auto"/>
            </w:tcBorders>
            <w:shd w:val="clear" w:color="auto" w:fill="auto"/>
            <w:vAlign w:val="center"/>
          </w:tcPr>
          <w:p w:rsidR="00EF5BC4" w:rsidRPr="007C46C3" w:rsidRDefault="00EF5BC4" w:rsidP="00D11972">
            <w:pPr>
              <w:suppressAutoHyphens/>
              <w:snapToGrid w:val="0"/>
              <w:spacing w:after="0" w:line="240" w:lineRule="auto"/>
              <w:rPr>
                <w:rFonts w:ascii="Times New Roman" w:eastAsia="Calibri" w:hAnsi="Times New Roman" w:cs="Times New Roman"/>
                <w:b/>
                <w:bCs/>
                <w:lang w:eastAsia="ar-SA"/>
              </w:rPr>
            </w:pPr>
            <w:r w:rsidRPr="007C46C3">
              <w:rPr>
                <w:rFonts w:ascii="Times New Roman" w:eastAsia="Calibri" w:hAnsi="Times New Roman" w:cs="Times New Roman"/>
                <w:b/>
                <w:bCs/>
                <w:lang w:eastAsia="ar-SA"/>
              </w:rPr>
              <w:lastRenderedPageBreak/>
              <w:t>POKAZATELJI USPJEŠNOSTI U RAZDOBLJU 01.01.-30.06.2022.</w:t>
            </w:r>
          </w:p>
        </w:tc>
        <w:tc>
          <w:tcPr>
            <w:tcW w:w="7233" w:type="dxa"/>
            <w:gridSpan w:val="6"/>
            <w:tcBorders>
              <w:top w:val="single" w:sz="6" w:space="0" w:color="auto"/>
              <w:left w:val="single" w:sz="6" w:space="0" w:color="auto"/>
              <w:bottom w:val="single" w:sz="20" w:space="0" w:color="000000"/>
              <w:right w:val="single" w:sz="6" w:space="0" w:color="auto"/>
            </w:tcBorders>
            <w:shd w:val="clear" w:color="auto" w:fill="auto"/>
            <w:vAlign w:val="center"/>
          </w:tcPr>
          <w:p w:rsidR="00D171EE" w:rsidRPr="007C46C3" w:rsidRDefault="00F33F26" w:rsidP="005249FF">
            <w:pPr>
              <w:pStyle w:val="StandardWeb"/>
              <w:spacing w:before="0" w:beforeAutospacing="0" w:after="0" w:afterAutospacing="0" w:line="276" w:lineRule="auto"/>
              <w:rPr>
                <w:color w:val="000000" w:themeColor="text1"/>
              </w:rPr>
            </w:pPr>
            <w:r w:rsidRPr="007C46C3">
              <w:rPr>
                <w:color w:val="000000" w:themeColor="text1"/>
              </w:rPr>
              <w:t>Škola je u lipnju 2022. godine primila Obavijest o rezultatima Poziva</w:t>
            </w:r>
            <w:r w:rsidR="00D171EE" w:rsidRPr="007C46C3">
              <w:rPr>
                <w:color w:val="000000" w:themeColor="text1"/>
              </w:rPr>
              <w:t xml:space="preserve"> na podnošenje prijedloga za program </w:t>
            </w:r>
            <w:proofErr w:type="spellStart"/>
            <w:r w:rsidR="00D171EE" w:rsidRPr="007C46C3">
              <w:rPr>
                <w:color w:val="000000" w:themeColor="text1"/>
              </w:rPr>
              <w:t>Erasmus</w:t>
            </w:r>
            <w:proofErr w:type="spellEnd"/>
            <w:r w:rsidR="00D171EE" w:rsidRPr="007C46C3">
              <w:rPr>
                <w:color w:val="000000" w:themeColor="text1"/>
              </w:rPr>
              <w:t xml:space="preserve"> + za 2022. godinu za Ključnu aktivnost u području strukovnog obrazovanja i osposobljavanja – broj projekta 2022-1-HR01-KA122-VET-000073892, OID: E10055778  kojim se potvrđuje da se prihvaća naš projektni prijedlog</w:t>
            </w:r>
            <w:r w:rsidR="00DA3299" w:rsidRPr="007C46C3">
              <w:rPr>
                <w:color w:val="000000" w:themeColor="text1"/>
              </w:rPr>
              <w:t xml:space="preserve"> i odobrava</w:t>
            </w:r>
            <w:r w:rsidR="00A9261B" w:rsidRPr="007C46C3">
              <w:rPr>
                <w:color w:val="000000" w:themeColor="text1"/>
              </w:rPr>
              <w:t xml:space="preserve"> 82.391,00 EUR bespovratnih sredstava.</w:t>
            </w:r>
          </w:p>
          <w:p w:rsidR="00A9261B" w:rsidRPr="007C46C3" w:rsidRDefault="00A9261B" w:rsidP="005249FF">
            <w:pPr>
              <w:pStyle w:val="StandardWeb"/>
              <w:spacing w:before="0" w:beforeAutospacing="0" w:after="0" w:afterAutospacing="0" w:line="276" w:lineRule="auto"/>
              <w:rPr>
                <w:color w:val="000000" w:themeColor="text1"/>
              </w:rPr>
            </w:pPr>
          </w:p>
          <w:p w:rsidR="005249FF" w:rsidRPr="007C46C3" w:rsidRDefault="005249FF" w:rsidP="005249FF">
            <w:pPr>
              <w:pStyle w:val="StandardWeb"/>
              <w:spacing w:before="0" w:beforeAutospacing="0" w:after="0" w:afterAutospacing="0" w:line="276" w:lineRule="auto"/>
            </w:pPr>
            <w:r w:rsidRPr="007C46C3">
              <w:rPr>
                <w:color w:val="000000" w:themeColor="text1"/>
              </w:rPr>
              <w:t>Na Državnom</w:t>
            </w:r>
            <w:r w:rsidRPr="007C46C3">
              <w:t xml:space="preserve"> natjecanju  učenika strukovnih škola – </w:t>
            </w:r>
            <w:proofErr w:type="spellStart"/>
            <w:r w:rsidRPr="007C46C3">
              <w:rPr>
                <w:b/>
              </w:rPr>
              <w:t>WorldSkills</w:t>
            </w:r>
            <w:proofErr w:type="spellEnd"/>
            <w:r w:rsidRPr="007C46C3">
              <w:rPr>
                <w:b/>
              </w:rPr>
              <w:t xml:space="preserve"> Croatia 2022</w:t>
            </w:r>
            <w:r w:rsidRPr="007C46C3">
              <w:t>., najvećem događaju u obrazovanju u Republici Hrvatskoj, gdje je svoja znanja i vještine pokazalo više od 350 učenika iz zemlje u raznim kategorijama, učenici naše Škole postigli su izvrsne rezultate u sljedećim kategorijama:</w:t>
            </w:r>
          </w:p>
          <w:p w:rsidR="005249FF" w:rsidRPr="007C46C3" w:rsidRDefault="005249FF" w:rsidP="005249FF">
            <w:pPr>
              <w:pStyle w:val="StandardWeb"/>
              <w:spacing w:before="0" w:beforeAutospacing="0" w:after="0" w:afterAutospacing="0" w:line="276" w:lineRule="auto"/>
            </w:pPr>
            <w:r w:rsidRPr="007C46C3">
              <w:rPr>
                <w:b/>
              </w:rPr>
              <w:t>Soboslikarstvo</w:t>
            </w:r>
            <w:r w:rsidRPr="007C46C3">
              <w:t>: 1. mjesto</w:t>
            </w:r>
          </w:p>
          <w:p w:rsidR="005249FF" w:rsidRPr="007C46C3" w:rsidRDefault="005249FF" w:rsidP="005249FF">
            <w:pPr>
              <w:pStyle w:val="StandardWeb"/>
              <w:spacing w:before="0" w:beforeAutospacing="0" w:after="0" w:afterAutospacing="0" w:line="276" w:lineRule="auto"/>
            </w:pPr>
            <w:proofErr w:type="spellStart"/>
            <w:r w:rsidRPr="007C46C3">
              <w:rPr>
                <w:b/>
              </w:rPr>
              <w:t>Keramičarstvo</w:t>
            </w:r>
            <w:proofErr w:type="spellEnd"/>
            <w:r w:rsidRPr="007C46C3">
              <w:rPr>
                <w:b/>
              </w:rPr>
              <w:t xml:space="preserve"> i oblaganje</w:t>
            </w:r>
            <w:r w:rsidRPr="007C46C3">
              <w:t>: 2. mjesto</w:t>
            </w:r>
          </w:p>
          <w:p w:rsidR="005249FF" w:rsidRPr="007C46C3" w:rsidRDefault="005249FF" w:rsidP="005249FF">
            <w:pPr>
              <w:pStyle w:val="StandardWeb"/>
              <w:spacing w:before="0" w:beforeAutospacing="0" w:after="0" w:afterAutospacing="0" w:line="276" w:lineRule="auto"/>
            </w:pPr>
            <w:r w:rsidRPr="007C46C3">
              <w:rPr>
                <w:b/>
              </w:rPr>
              <w:t>Arhitektonske tehnologije</w:t>
            </w:r>
            <w:r w:rsidRPr="007C46C3">
              <w:t>: 3. mjesto</w:t>
            </w:r>
          </w:p>
          <w:p w:rsidR="005249FF" w:rsidRPr="007C46C3" w:rsidRDefault="005249FF" w:rsidP="005249FF">
            <w:pPr>
              <w:pStyle w:val="StandardWeb"/>
              <w:spacing w:before="0" w:beforeAutospacing="0" w:after="0" w:afterAutospacing="0" w:line="276" w:lineRule="auto"/>
            </w:pPr>
            <w:r w:rsidRPr="007C46C3">
              <w:rPr>
                <w:b/>
              </w:rPr>
              <w:t>Suha gradnja</w:t>
            </w:r>
            <w:r w:rsidRPr="007C46C3">
              <w:t>: 4. mjesto</w:t>
            </w:r>
          </w:p>
          <w:p w:rsidR="005249FF" w:rsidRPr="007C46C3" w:rsidRDefault="005249FF" w:rsidP="005249FF">
            <w:pPr>
              <w:pStyle w:val="StandardWeb"/>
              <w:spacing w:before="0" w:beforeAutospacing="0" w:after="0" w:afterAutospacing="0" w:line="276" w:lineRule="auto"/>
            </w:pPr>
            <w:r w:rsidRPr="007C46C3">
              <w:rPr>
                <w:b/>
              </w:rPr>
              <w:t>Pekarstvo</w:t>
            </w:r>
            <w:r w:rsidRPr="007C46C3">
              <w:t>: 5. mjesto</w:t>
            </w:r>
          </w:p>
          <w:p w:rsidR="005249FF" w:rsidRPr="007C46C3" w:rsidRDefault="005249FF" w:rsidP="005249FF">
            <w:pPr>
              <w:pStyle w:val="StandardWeb"/>
              <w:spacing w:before="0" w:beforeAutospacing="0" w:after="0" w:afterAutospacing="0" w:line="276" w:lineRule="auto"/>
            </w:pPr>
            <w:proofErr w:type="spellStart"/>
            <w:r w:rsidRPr="007C46C3">
              <w:rPr>
                <w:b/>
              </w:rPr>
              <w:t>Frizerstvo</w:t>
            </w:r>
            <w:proofErr w:type="spellEnd"/>
            <w:r w:rsidRPr="007C46C3">
              <w:t>: 6. mjesto</w:t>
            </w:r>
          </w:p>
          <w:p w:rsidR="005249FF" w:rsidRPr="007C46C3" w:rsidRDefault="005249FF" w:rsidP="005249FF">
            <w:pPr>
              <w:pStyle w:val="StandardWeb"/>
              <w:spacing w:before="0" w:beforeAutospacing="0" w:after="0" w:afterAutospacing="0" w:line="276" w:lineRule="auto"/>
            </w:pPr>
          </w:p>
          <w:p w:rsidR="005249FF" w:rsidRPr="007C46C3" w:rsidRDefault="005249FF" w:rsidP="005249FF">
            <w:pPr>
              <w:spacing w:after="0"/>
              <w:rPr>
                <w:rFonts w:ascii="Times New Roman" w:hAnsi="Times New Roman"/>
                <w:sz w:val="24"/>
                <w:szCs w:val="24"/>
              </w:rPr>
            </w:pPr>
            <w:r w:rsidRPr="007C46C3">
              <w:rPr>
                <w:rFonts w:ascii="Times New Roman" w:hAnsi="Times New Roman"/>
                <w:sz w:val="24"/>
                <w:szCs w:val="24"/>
              </w:rPr>
              <w:t xml:space="preserve">Također su naši učenici na Županijskom školskom prvenstvu u </w:t>
            </w:r>
            <w:r w:rsidRPr="007C46C3">
              <w:rPr>
                <w:rFonts w:ascii="Times New Roman" w:hAnsi="Times New Roman"/>
                <w:b/>
                <w:sz w:val="24"/>
                <w:szCs w:val="24"/>
              </w:rPr>
              <w:t xml:space="preserve">atletici </w:t>
            </w:r>
            <w:r w:rsidRPr="007C46C3">
              <w:rPr>
                <w:rFonts w:ascii="Times New Roman" w:hAnsi="Times New Roman"/>
                <w:sz w:val="24"/>
                <w:szCs w:val="24"/>
              </w:rPr>
              <w:t xml:space="preserve">(momčadski) osvojili 1. mjesto, a na Državnom prvenstvu 7. mjesto, na Županijskom školskom prvenstvu u </w:t>
            </w:r>
            <w:r w:rsidRPr="007C46C3">
              <w:rPr>
                <w:rFonts w:ascii="Times New Roman" w:hAnsi="Times New Roman"/>
                <w:b/>
                <w:sz w:val="24"/>
                <w:szCs w:val="24"/>
              </w:rPr>
              <w:t>rukometu</w:t>
            </w:r>
            <w:r w:rsidRPr="007C46C3">
              <w:rPr>
                <w:rFonts w:ascii="Times New Roman" w:hAnsi="Times New Roman"/>
                <w:sz w:val="24"/>
                <w:szCs w:val="24"/>
              </w:rPr>
              <w:t xml:space="preserve"> (muški) osvojili su 2. mjesto, a na </w:t>
            </w:r>
            <w:r w:rsidRPr="007C46C3">
              <w:rPr>
                <w:rFonts w:ascii="Times New Roman" w:hAnsi="Times New Roman"/>
                <w:b/>
                <w:sz w:val="24"/>
                <w:szCs w:val="24"/>
              </w:rPr>
              <w:t>Cross-u</w:t>
            </w:r>
            <w:r w:rsidRPr="007C46C3">
              <w:rPr>
                <w:rFonts w:ascii="Times New Roman" w:hAnsi="Times New Roman"/>
                <w:sz w:val="24"/>
                <w:szCs w:val="24"/>
              </w:rPr>
              <w:t xml:space="preserve"> su sudjelovala 4 učenika i osvojila 2. mjesto u Županiji. </w:t>
            </w:r>
          </w:p>
          <w:p w:rsidR="005249FF" w:rsidRPr="007C46C3" w:rsidRDefault="005249FF" w:rsidP="005249FF">
            <w:pPr>
              <w:spacing w:after="0"/>
              <w:rPr>
                <w:rFonts w:ascii="Times New Roman" w:hAnsi="Times New Roman"/>
                <w:sz w:val="24"/>
                <w:szCs w:val="24"/>
              </w:rPr>
            </w:pPr>
          </w:p>
          <w:p w:rsidR="005249FF" w:rsidRPr="007C46C3" w:rsidRDefault="005249FF" w:rsidP="005249FF">
            <w:pPr>
              <w:spacing w:after="0"/>
              <w:rPr>
                <w:rFonts w:ascii="Times New Roman" w:hAnsi="Times New Roman"/>
                <w:sz w:val="24"/>
                <w:szCs w:val="24"/>
              </w:rPr>
            </w:pPr>
            <w:r w:rsidRPr="007C46C3">
              <w:rPr>
                <w:rFonts w:ascii="Times New Roman" w:hAnsi="Times New Roman"/>
                <w:sz w:val="24"/>
                <w:szCs w:val="24"/>
              </w:rPr>
              <w:t xml:space="preserve">Na državnom natjecanju osnovnih i srednjih škola u </w:t>
            </w:r>
            <w:r w:rsidRPr="007C46C3">
              <w:rPr>
                <w:rFonts w:ascii="Times New Roman" w:hAnsi="Times New Roman"/>
                <w:b/>
                <w:sz w:val="24"/>
                <w:szCs w:val="24"/>
              </w:rPr>
              <w:t>dvoranskom plesu</w:t>
            </w:r>
            <w:r w:rsidRPr="007C46C3">
              <w:rPr>
                <w:rFonts w:ascii="Times New Roman" w:hAnsi="Times New Roman"/>
                <w:sz w:val="24"/>
                <w:szCs w:val="24"/>
              </w:rPr>
              <w:t xml:space="preserve"> održanom u Poreču, naše učenice osvojile su 3. mjesto, a </w:t>
            </w:r>
            <w:r w:rsidR="00EF5906" w:rsidRPr="007C46C3">
              <w:rPr>
                <w:rFonts w:ascii="Times New Roman" w:hAnsi="Times New Roman"/>
                <w:sz w:val="24"/>
                <w:szCs w:val="24"/>
              </w:rPr>
              <w:t xml:space="preserve">učenik 1.H razreda </w:t>
            </w:r>
            <w:r w:rsidRPr="007C46C3">
              <w:rPr>
                <w:rFonts w:ascii="Times New Roman" w:hAnsi="Times New Roman"/>
                <w:sz w:val="24"/>
                <w:szCs w:val="24"/>
              </w:rPr>
              <w:t>osvojio je 3. mjesto u kategoriji literarnog izraza na natjecanju učenika „</w:t>
            </w:r>
            <w:r w:rsidRPr="007C46C3">
              <w:rPr>
                <w:rFonts w:ascii="Times New Roman" w:hAnsi="Times New Roman"/>
                <w:b/>
                <w:sz w:val="24"/>
                <w:szCs w:val="24"/>
              </w:rPr>
              <w:t>Europa u školi</w:t>
            </w:r>
            <w:r w:rsidRPr="007C46C3">
              <w:rPr>
                <w:rFonts w:ascii="Times New Roman" w:hAnsi="Times New Roman"/>
                <w:sz w:val="24"/>
                <w:szCs w:val="24"/>
              </w:rPr>
              <w:t>“.</w:t>
            </w:r>
          </w:p>
          <w:p w:rsidR="005249FF" w:rsidRPr="007C46C3" w:rsidRDefault="005249FF" w:rsidP="005249FF">
            <w:pPr>
              <w:spacing w:after="0"/>
              <w:rPr>
                <w:rFonts w:ascii="Times New Roman" w:hAnsi="Times New Roman"/>
                <w:sz w:val="24"/>
                <w:szCs w:val="24"/>
              </w:rPr>
            </w:pPr>
          </w:p>
          <w:p w:rsidR="005249FF" w:rsidRPr="007C46C3" w:rsidRDefault="005249FF" w:rsidP="005249FF">
            <w:pPr>
              <w:rPr>
                <w:rFonts w:ascii="Times New Roman" w:hAnsi="Times New Roman"/>
                <w:sz w:val="24"/>
                <w:szCs w:val="24"/>
              </w:rPr>
            </w:pPr>
            <w:r w:rsidRPr="007C46C3">
              <w:rPr>
                <w:rFonts w:ascii="Times New Roman" w:hAnsi="Times New Roman"/>
                <w:sz w:val="24"/>
                <w:szCs w:val="24"/>
              </w:rPr>
              <w:t xml:space="preserve">6 učenika s teškoćama u razvoju je sudjelovalo na </w:t>
            </w:r>
            <w:r w:rsidRPr="007C46C3">
              <w:rPr>
                <w:rFonts w:ascii="Times New Roman" w:eastAsia="Times New Roman" w:hAnsi="Times New Roman" w:cs="Times New Roman"/>
                <w:sz w:val="24"/>
                <w:szCs w:val="24"/>
              </w:rPr>
              <w:t>D</w:t>
            </w:r>
            <w:r w:rsidRPr="007C46C3">
              <w:rPr>
                <w:rFonts w:ascii="Times New Roman" w:hAnsi="Times New Roman"/>
                <w:sz w:val="24"/>
                <w:szCs w:val="24"/>
              </w:rPr>
              <w:t>ržavnom prvenstvu školskih sportskih društava</w:t>
            </w:r>
            <w:r w:rsidRPr="007C46C3">
              <w:rPr>
                <w:rFonts w:ascii="Times New Roman" w:eastAsia="Times New Roman" w:hAnsi="Times New Roman" w:cs="Times New Roman"/>
                <w:sz w:val="24"/>
                <w:szCs w:val="24"/>
              </w:rPr>
              <w:t xml:space="preserve"> za učenike s intelektualnim teškoćama </w:t>
            </w:r>
            <w:proofErr w:type="spellStart"/>
            <w:r w:rsidRPr="007C46C3">
              <w:rPr>
                <w:rFonts w:ascii="Times New Roman" w:eastAsia="Times New Roman" w:hAnsi="Times New Roman" w:cs="Times New Roman"/>
                <w:sz w:val="24"/>
                <w:szCs w:val="24"/>
              </w:rPr>
              <w:t>šk</w:t>
            </w:r>
            <w:proofErr w:type="spellEnd"/>
            <w:r w:rsidRPr="007C46C3">
              <w:rPr>
                <w:rFonts w:ascii="Times New Roman" w:eastAsia="Times New Roman" w:hAnsi="Times New Roman" w:cs="Times New Roman"/>
                <w:sz w:val="24"/>
                <w:szCs w:val="24"/>
              </w:rPr>
              <w:t>. god.  20</w:t>
            </w:r>
            <w:r w:rsidRPr="007C46C3">
              <w:rPr>
                <w:rFonts w:ascii="Times New Roman" w:hAnsi="Times New Roman"/>
                <w:sz w:val="24"/>
                <w:szCs w:val="24"/>
              </w:rPr>
              <w:t>21</w:t>
            </w:r>
            <w:r w:rsidRPr="007C46C3">
              <w:rPr>
                <w:rFonts w:ascii="Times New Roman" w:eastAsia="Times New Roman" w:hAnsi="Times New Roman" w:cs="Times New Roman"/>
                <w:sz w:val="24"/>
                <w:szCs w:val="24"/>
              </w:rPr>
              <w:t>./20</w:t>
            </w:r>
            <w:r w:rsidRPr="007C46C3">
              <w:rPr>
                <w:rFonts w:ascii="Times New Roman" w:hAnsi="Times New Roman"/>
                <w:sz w:val="24"/>
                <w:szCs w:val="24"/>
              </w:rPr>
              <w:t>22. u Poreču.</w:t>
            </w:r>
          </w:p>
          <w:p w:rsidR="005249FF" w:rsidRPr="007C46C3" w:rsidRDefault="005249FF" w:rsidP="005249FF">
            <w:pPr>
              <w:rPr>
                <w:rFonts w:ascii="Times New Roman" w:hAnsi="Times New Roman"/>
                <w:sz w:val="24"/>
                <w:szCs w:val="24"/>
              </w:rPr>
            </w:pPr>
            <w:r w:rsidRPr="007C46C3">
              <w:rPr>
                <w:rFonts w:ascii="Times New Roman" w:hAnsi="Times New Roman"/>
                <w:sz w:val="24"/>
                <w:szCs w:val="24"/>
              </w:rPr>
              <w:t>Osim navedenih učenika zapažene rezultate ostvarili su i:</w:t>
            </w:r>
          </w:p>
          <w:tbl>
            <w:tblPr>
              <w:tblW w:w="90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37"/>
              <w:gridCol w:w="1417"/>
              <w:gridCol w:w="5836"/>
            </w:tblGrid>
            <w:tr w:rsidR="005249FF" w:rsidRPr="007C46C3" w:rsidTr="006972AA">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EF5906"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građevinski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EF5906" w:rsidP="00EF5906">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 xml:space="preserve">1.  </w:t>
                  </w:r>
                  <w:r w:rsidR="005249FF" w:rsidRPr="007C46C3">
                    <w:rPr>
                      <w:rFonts w:ascii="Times New Roman" w:eastAsia="Times New Roman" w:hAnsi="Times New Roman" w:cs="Times New Roman"/>
                      <w:sz w:val="24"/>
                      <w:szCs w:val="24"/>
                    </w:rPr>
                    <w:t>mjesto </w:t>
                  </w:r>
                  <w:r w:rsidR="005249FF" w:rsidRPr="007C46C3">
                    <w:rPr>
                      <w:rFonts w:ascii="Times New Roman" w:eastAsia="Times New Roman" w:hAnsi="Times New Roman" w:cs="Times New Roman"/>
                      <w:b/>
                      <w:bCs/>
                      <w:sz w:val="24"/>
                      <w:szCs w:val="24"/>
                    </w:rPr>
                    <w:t>engleski jezik</w:t>
                  </w:r>
                  <w:r w:rsidR="005249FF" w:rsidRPr="007C46C3">
                    <w:rPr>
                      <w:rFonts w:ascii="Times New Roman" w:eastAsia="Times New Roman" w:hAnsi="Times New Roman" w:cs="Times New Roman"/>
                      <w:sz w:val="24"/>
                      <w:szCs w:val="24"/>
                    </w:rPr>
                    <w:t xml:space="preserve"> – </w:t>
                  </w:r>
                </w:p>
                <w:p w:rsidR="005249FF" w:rsidRPr="007C46C3" w:rsidRDefault="005249FF" w:rsidP="00EF5906">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županijska razina</w:t>
                  </w:r>
                </w:p>
              </w:tc>
            </w:tr>
            <w:tr w:rsidR="005249FF" w:rsidRPr="007C46C3" w:rsidTr="006972AA">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EF5906"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sz w:val="24"/>
                      <w:szCs w:val="24"/>
                    </w:rPr>
                  </w:pPr>
                  <w:proofErr w:type="spellStart"/>
                  <w:r w:rsidRPr="007C46C3">
                    <w:rPr>
                      <w:rFonts w:ascii="Times New Roman" w:eastAsia="Times New Roman" w:hAnsi="Times New Roman" w:cs="Times New Roman"/>
                      <w:b/>
                      <w:bCs/>
                      <w:sz w:val="24"/>
                      <w:szCs w:val="24"/>
                    </w:rPr>
                    <w:t>LiDraNo</w:t>
                  </w:r>
                  <w:proofErr w:type="spellEnd"/>
                  <w:r w:rsidRPr="007C46C3">
                    <w:rPr>
                      <w:rFonts w:ascii="Times New Roman" w:eastAsia="Times New Roman" w:hAnsi="Times New Roman" w:cs="Times New Roman"/>
                      <w:b/>
                      <w:bCs/>
                      <w:sz w:val="24"/>
                      <w:szCs w:val="24"/>
                    </w:rPr>
                    <w:t> </w:t>
                  </w:r>
                  <w:r w:rsidRPr="007C46C3">
                    <w:rPr>
                      <w:rFonts w:ascii="Times New Roman" w:eastAsia="Times New Roman" w:hAnsi="Times New Roman" w:cs="Times New Roman"/>
                      <w:sz w:val="24"/>
                      <w:szCs w:val="24"/>
                    </w:rPr>
                    <w:t xml:space="preserve">(novinarski rad)– </w:t>
                  </w:r>
                </w:p>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predložen za državnu razinu</w:t>
                  </w:r>
                </w:p>
              </w:tc>
            </w:tr>
            <w:tr w:rsidR="005249FF" w:rsidRPr="007C46C3" w:rsidTr="006972AA">
              <w:trPr>
                <w:trHeight w:val="60"/>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EF5906"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učenik</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b/>
                      <w:bCs/>
                      <w:sz w:val="24"/>
                      <w:szCs w:val="24"/>
                    </w:rPr>
                  </w:pPr>
                  <w:r w:rsidRPr="007C46C3">
                    <w:rPr>
                      <w:rFonts w:ascii="Times New Roman" w:eastAsia="Times New Roman" w:hAnsi="Times New Roman" w:cs="Times New Roman"/>
                      <w:sz w:val="24"/>
                      <w:szCs w:val="24"/>
                    </w:rPr>
                    <w:t>literarni program </w:t>
                  </w:r>
                  <w:r w:rsidRPr="007C46C3">
                    <w:rPr>
                      <w:rFonts w:ascii="Times New Roman" w:eastAsia="Times New Roman" w:hAnsi="Times New Roman" w:cs="Times New Roman"/>
                      <w:b/>
                      <w:bCs/>
                      <w:sz w:val="24"/>
                      <w:szCs w:val="24"/>
                    </w:rPr>
                    <w:t>„Na tragu pjesništva“</w:t>
                  </w:r>
                </w:p>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 1. mjesto</w:t>
                  </w:r>
                </w:p>
              </w:tc>
            </w:tr>
            <w:tr w:rsidR="005249FF" w:rsidRPr="007C46C3" w:rsidTr="001B52C1">
              <w:trPr>
                <w:trHeight w:val="676"/>
                <w:tblCellSpacing w:w="0" w:type="dxa"/>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EF5906"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učenica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arhitektonski tehničar</w:t>
                  </w:r>
                </w:p>
              </w:tc>
              <w:tc>
                <w:tcPr>
                  <w:tcW w:w="5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FF" w:rsidRPr="007C46C3" w:rsidRDefault="005249FF" w:rsidP="006972AA">
                  <w:pPr>
                    <w:spacing w:after="0"/>
                    <w:rPr>
                      <w:rFonts w:ascii="Times New Roman" w:eastAsia="Times New Roman" w:hAnsi="Times New Roman" w:cs="Times New Roman"/>
                      <w:b/>
                      <w:bCs/>
                      <w:sz w:val="24"/>
                      <w:szCs w:val="24"/>
                    </w:rPr>
                  </w:pPr>
                  <w:r w:rsidRPr="007C46C3">
                    <w:rPr>
                      <w:rFonts w:ascii="Times New Roman" w:eastAsia="Times New Roman" w:hAnsi="Times New Roman" w:cs="Times New Roman"/>
                      <w:sz w:val="24"/>
                      <w:szCs w:val="24"/>
                    </w:rPr>
                    <w:t>literarni program </w:t>
                  </w:r>
                  <w:r w:rsidRPr="007C46C3">
                    <w:rPr>
                      <w:rFonts w:ascii="Times New Roman" w:eastAsia="Times New Roman" w:hAnsi="Times New Roman" w:cs="Times New Roman"/>
                      <w:b/>
                      <w:bCs/>
                      <w:sz w:val="24"/>
                      <w:szCs w:val="24"/>
                    </w:rPr>
                    <w:t>„Na tragu pjesništva“</w:t>
                  </w:r>
                </w:p>
                <w:p w:rsidR="005249FF" w:rsidRPr="007C46C3" w:rsidRDefault="005249FF" w:rsidP="006972AA">
                  <w:pPr>
                    <w:spacing w:after="0"/>
                    <w:rPr>
                      <w:rFonts w:ascii="Times New Roman" w:eastAsia="Times New Roman" w:hAnsi="Times New Roman" w:cs="Times New Roman"/>
                      <w:sz w:val="24"/>
                      <w:szCs w:val="24"/>
                    </w:rPr>
                  </w:pPr>
                  <w:r w:rsidRPr="007C46C3">
                    <w:rPr>
                      <w:rFonts w:ascii="Times New Roman" w:eastAsia="Times New Roman" w:hAnsi="Times New Roman" w:cs="Times New Roman"/>
                      <w:sz w:val="24"/>
                      <w:szCs w:val="24"/>
                    </w:rPr>
                    <w:t> 2. mjesto</w:t>
                  </w:r>
                </w:p>
                <w:p w:rsidR="00F33F26" w:rsidRPr="007C46C3" w:rsidRDefault="00F33F26" w:rsidP="006972AA">
                  <w:pPr>
                    <w:spacing w:after="0"/>
                    <w:rPr>
                      <w:rFonts w:ascii="Times New Roman" w:eastAsia="Times New Roman" w:hAnsi="Times New Roman" w:cs="Times New Roman"/>
                      <w:sz w:val="24"/>
                      <w:szCs w:val="24"/>
                    </w:rPr>
                  </w:pPr>
                </w:p>
              </w:tc>
            </w:tr>
          </w:tbl>
          <w:p w:rsidR="00EF5BC4" w:rsidRPr="007C46C3" w:rsidRDefault="00EF5BC4" w:rsidP="00E0457A">
            <w:pPr>
              <w:suppressAutoHyphens/>
              <w:snapToGrid w:val="0"/>
              <w:spacing w:after="0" w:line="240" w:lineRule="auto"/>
              <w:ind w:left="210" w:right="225"/>
              <w:jc w:val="both"/>
              <w:rPr>
                <w:rFonts w:ascii="Times New Roman" w:eastAsia="Calibri" w:hAnsi="Times New Roman" w:cs="Times New Roman"/>
                <w:b/>
                <w:bCs/>
                <w:sz w:val="24"/>
                <w:szCs w:val="24"/>
                <w:lang w:eastAsia="ar-SA"/>
              </w:rPr>
            </w:pPr>
          </w:p>
        </w:tc>
      </w:tr>
    </w:tbl>
    <w:p w:rsidR="00D55548" w:rsidRDefault="00D55548" w:rsidP="00457760">
      <w:pPr>
        <w:suppressAutoHyphens/>
        <w:spacing w:after="120"/>
        <w:ind w:left="5664" w:firstLine="708"/>
        <w:jc w:val="both"/>
        <w:rPr>
          <w:rFonts w:ascii="Times New Roman" w:eastAsia="Calibri" w:hAnsi="Times New Roman" w:cs="Times New Roman"/>
          <w:b/>
          <w:sz w:val="24"/>
          <w:szCs w:val="24"/>
          <w:lang w:eastAsia="ar-SA"/>
        </w:rPr>
      </w:pPr>
    </w:p>
    <w:p w:rsidR="001B52C1" w:rsidRPr="007C46C3" w:rsidRDefault="001B52C1" w:rsidP="00457760">
      <w:pPr>
        <w:suppressAutoHyphens/>
        <w:spacing w:after="120"/>
        <w:ind w:left="5664" w:firstLine="708"/>
        <w:jc w:val="both"/>
        <w:rPr>
          <w:rFonts w:ascii="Times New Roman" w:eastAsia="Calibri" w:hAnsi="Times New Roman" w:cs="Times New Roman"/>
          <w:b/>
          <w:sz w:val="24"/>
          <w:szCs w:val="24"/>
          <w:lang w:eastAsia="ar-SA"/>
        </w:rPr>
      </w:pPr>
    </w:p>
    <w:p w:rsidR="00EF03E2" w:rsidRPr="007C46C3" w:rsidRDefault="00457760" w:rsidP="00B35BDA">
      <w:pPr>
        <w:suppressAutoHyphens/>
        <w:spacing w:after="12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 xml:space="preserve"> </w:t>
      </w:r>
    </w:p>
    <w:tbl>
      <w:tblPr>
        <w:tblW w:w="5780" w:type="dxa"/>
        <w:tblInd w:w="95" w:type="dxa"/>
        <w:tblLook w:val="04A0"/>
      </w:tblPr>
      <w:tblGrid>
        <w:gridCol w:w="5780"/>
      </w:tblGrid>
      <w:tr w:rsidR="00EF03E2" w:rsidRPr="007C46C3" w:rsidTr="00EF03E2">
        <w:trPr>
          <w:trHeight w:val="300"/>
        </w:trPr>
        <w:tc>
          <w:tcPr>
            <w:tcW w:w="5780" w:type="dxa"/>
            <w:tcBorders>
              <w:top w:val="nil"/>
              <w:left w:val="nil"/>
              <w:bottom w:val="nil"/>
              <w:right w:val="nil"/>
            </w:tcBorders>
            <w:shd w:val="clear" w:color="auto" w:fill="auto"/>
            <w:noWrap/>
            <w:vAlign w:val="bottom"/>
            <w:hideMark/>
          </w:tcPr>
          <w:p w:rsidR="00EF03E2" w:rsidRPr="007C46C3" w:rsidRDefault="00EF03E2" w:rsidP="00EF03E2">
            <w:pPr>
              <w:spacing w:after="0" w:line="240" w:lineRule="auto"/>
              <w:rPr>
                <w:rFonts w:ascii="Calibri" w:eastAsia="Times New Roman" w:hAnsi="Calibri" w:cs="Calibri"/>
                <w:color w:val="000000"/>
                <w:lang w:eastAsia="hr-HR"/>
              </w:rPr>
            </w:pPr>
            <w:r w:rsidRPr="007C46C3">
              <w:rPr>
                <w:rFonts w:ascii="Calibri" w:eastAsia="Times New Roman" w:hAnsi="Calibri" w:cs="Calibri"/>
                <w:color w:val="000000"/>
                <w:lang w:eastAsia="hr-HR"/>
              </w:rPr>
              <w:t>KLASA: 400-04/22-01/16</w:t>
            </w:r>
          </w:p>
        </w:tc>
      </w:tr>
      <w:tr w:rsidR="00EF03E2" w:rsidRPr="007C46C3" w:rsidTr="00EF03E2">
        <w:trPr>
          <w:trHeight w:val="300"/>
        </w:trPr>
        <w:tc>
          <w:tcPr>
            <w:tcW w:w="5780" w:type="dxa"/>
            <w:tcBorders>
              <w:top w:val="nil"/>
              <w:left w:val="nil"/>
              <w:bottom w:val="nil"/>
              <w:right w:val="nil"/>
            </w:tcBorders>
            <w:shd w:val="clear" w:color="auto" w:fill="auto"/>
            <w:noWrap/>
            <w:vAlign w:val="bottom"/>
            <w:hideMark/>
          </w:tcPr>
          <w:p w:rsidR="00EF03E2" w:rsidRDefault="00EF03E2" w:rsidP="00EF03E2">
            <w:pPr>
              <w:spacing w:after="0" w:line="240" w:lineRule="auto"/>
              <w:rPr>
                <w:rFonts w:ascii="Calibri" w:eastAsia="Times New Roman" w:hAnsi="Calibri" w:cs="Calibri"/>
                <w:color w:val="000000"/>
                <w:lang w:eastAsia="hr-HR"/>
              </w:rPr>
            </w:pPr>
            <w:r w:rsidRPr="007C46C3">
              <w:rPr>
                <w:rFonts w:ascii="Calibri" w:eastAsia="Times New Roman" w:hAnsi="Calibri" w:cs="Calibri"/>
                <w:color w:val="000000"/>
                <w:lang w:eastAsia="hr-HR"/>
              </w:rPr>
              <w:t>URBROJ: 2133-48-01-22-01</w:t>
            </w:r>
          </w:p>
          <w:p w:rsidR="001B52C1" w:rsidRPr="007C46C3" w:rsidRDefault="001B52C1" w:rsidP="00EF03E2">
            <w:pPr>
              <w:spacing w:after="0" w:line="240" w:lineRule="auto"/>
              <w:rPr>
                <w:rFonts w:ascii="Calibri" w:eastAsia="Times New Roman" w:hAnsi="Calibri" w:cs="Calibri"/>
                <w:color w:val="000000"/>
                <w:lang w:eastAsia="hr-HR"/>
              </w:rPr>
            </w:pPr>
          </w:p>
        </w:tc>
      </w:tr>
    </w:tbl>
    <w:p w:rsidR="00EF03E2" w:rsidRPr="001B52C1" w:rsidRDefault="00BA306E" w:rsidP="00B35BDA">
      <w:pPr>
        <w:suppressAutoHyphens/>
        <w:spacing w:after="12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Karlovac, 20</w:t>
      </w:r>
      <w:r w:rsidR="001B52C1" w:rsidRPr="001B52C1">
        <w:rPr>
          <w:rFonts w:ascii="Times New Roman" w:eastAsia="Calibri" w:hAnsi="Times New Roman" w:cs="Times New Roman"/>
          <w:sz w:val="24"/>
          <w:szCs w:val="24"/>
          <w:lang w:eastAsia="ar-SA"/>
        </w:rPr>
        <w:t>.7.2022.</w:t>
      </w:r>
      <w:r w:rsidR="00457760" w:rsidRPr="001B52C1">
        <w:rPr>
          <w:rFonts w:ascii="Times New Roman" w:eastAsia="Calibri" w:hAnsi="Times New Roman" w:cs="Times New Roman"/>
          <w:sz w:val="24"/>
          <w:szCs w:val="24"/>
          <w:lang w:eastAsia="ar-SA"/>
        </w:rPr>
        <w:t xml:space="preserve">    </w:t>
      </w:r>
    </w:p>
    <w:p w:rsidR="001B52C1" w:rsidRDefault="001B52C1" w:rsidP="008419BC">
      <w:pPr>
        <w:suppressAutoHyphens/>
        <w:spacing w:after="0"/>
        <w:jc w:val="both"/>
        <w:rPr>
          <w:rFonts w:ascii="Times New Roman" w:eastAsia="Calibri" w:hAnsi="Times New Roman" w:cs="Times New Roman"/>
          <w:b/>
          <w:sz w:val="24"/>
          <w:szCs w:val="24"/>
          <w:lang w:eastAsia="ar-SA"/>
        </w:rPr>
      </w:pPr>
      <w:bookmarkStart w:id="3" w:name="OLE_LINK1"/>
    </w:p>
    <w:p w:rsidR="008419BC" w:rsidRPr="007C46C3" w:rsidRDefault="00457760" w:rsidP="008419BC">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RAVNATELJ</w:t>
      </w:r>
      <w:r w:rsidR="008419BC" w:rsidRPr="007C46C3">
        <w:rPr>
          <w:rFonts w:ascii="Times New Roman" w:eastAsia="Calibri" w:hAnsi="Times New Roman" w:cs="Times New Roman"/>
          <w:b/>
          <w:sz w:val="24"/>
          <w:szCs w:val="24"/>
          <w:lang w:eastAsia="ar-SA"/>
        </w:rPr>
        <w:tab/>
      </w:r>
      <w:r w:rsidR="008419BC" w:rsidRPr="007C46C3">
        <w:rPr>
          <w:rFonts w:ascii="Times New Roman" w:eastAsia="Calibri" w:hAnsi="Times New Roman" w:cs="Times New Roman"/>
          <w:b/>
          <w:sz w:val="24"/>
          <w:szCs w:val="24"/>
          <w:lang w:eastAsia="ar-SA"/>
        </w:rPr>
        <w:tab/>
      </w:r>
      <w:r w:rsidR="008419BC" w:rsidRPr="007C46C3">
        <w:rPr>
          <w:rFonts w:ascii="Times New Roman" w:eastAsia="Calibri" w:hAnsi="Times New Roman" w:cs="Times New Roman"/>
          <w:b/>
          <w:sz w:val="24"/>
          <w:szCs w:val="24"/>
          <w:lang w:eastAsia="ar-SA"/>
        </w:rPr>
        <w:tab/>
      </w:r>
      <w:r w:rsidR="008419BC" w:rsidRPr="007C46C3">
        <w:rPr>
          <w:rFonts w:ascii="Times New Roman" w:eastAsia="Calibri" w:hAnsi="Times New Roman" w:cs="Times New Roman"/>
          <w:b/>
          <w:sz w:val="24"/>
          <w:szCs w:val="24"/>
          <w:lang w:eastAsia="ar-SA"/>
        </w:rPr>
        <w:tab/>
      </w:r>
      <w:r w:rsidR="008419BC" w:rsidRPr="007C46C3">
        <w:rPr>
          <w:rFonts w:ascii="Times New Roman" w:eastAsia="Calibri" w:hAnsi="Times New Roman" w:cs="Times New Roman"/>
          <w:b/>
          <w:sz w:val="24"/>
          <w:szCs w:val="24"/>
          <w:lang w:eastAsia="ar-SA"/>
        </w:rPr>
        <w:tab/>
      </w:r>
      <w:r w:rsidR="008419BC" w:rsidRPr="007C46C3">
        <w:rPr>
          <w:rFonts w:ascii="Times New Roman" w:eastAsia="Calibri" w:hAnsi="Times New Roman" w:cs="Times New Roman"/>
          <w:b/>
          <w:sz w:val="24"/>
          <w:szCs w:val="24"/>
          <w:lang w:eastAsia="ar-SA"/>
        </w:rPr>
        <w:tab/>
        <w:t xml:space="preserve">PREDSJEDNICA ŠKOLSKOG </w:t>
      </w:r>
    </w:p>
    <w:p w:rsidR="008419BC" w:rsidRPr="007C46C3" w:rsidRDefault="008419BC" w:rsidP="008419BC">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Snježana Erdeljac</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t>ODBORA</w:t>
      </w:r>
    </w:p>
    <w:p w:rsidR="008419BC" w:rsidRPr="007C46C3" w:rsidRDefault="008419BC" w:rsidP="008419BC">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proofErr w:type="spellStart"/>
      <w:r w:rsidRPr="007C46C3">
        <w:rPr>
          <w:rFonts w:ascii="Times New Roman" w:eastAsia="Calibri" w:hAnsi="Times New Roman" w:cs="Times New Roman"/>
          <w:b/>
          <w:sz w:val="24"/>
          <w:szCs w:val="24"/>
          <w:lang w:eastAsia="ar-SA"/>
        </w:rPr>
        <w:t>Kristinka</w:t>
      </w:r>
      <w:proofErr w:type="spellEnd"/>
      <w:r w:rsidRPr="007C46C3">
        <w:rPr>
          <w:rFonts w:ascii="Times New Roman" w:eastAsia="Calibri" w:hAnsi="Times New Roman" w:cs="Times New Roman"/>
          <w:b/>
          <w:sz w:val="24"/>
          <w:szCs w:val="24"/>
          <w:lang w:eastAsia="ar-SA"/>
        </w:rPr>
        <w:t xml:space="preserve"> Jurčević</w:t>
      </w:r>
    </w:p>
    <w:p w:rsidR="008419BC" w:rsidRPr="007C46C3" w:rsidRDefault="008419BC" w:rsidP="008419BC">
      <w:pPr>
        <w:suppressAutoHyphens/>
        <w:spacing w:after="0"/>
        <w:jc w:val="both"/>
        <w:rPr>
          <w:rFonts w:ascii="Times New Roman" w:eastAsia="Calibri" w:hAnsi="Times New Roman" w:cs="Times New Roman"/>
          <w:b/>
          <w:sz w:val="24"/>
          <w:szCs w:val="24"/>
          <w:lang w:eastAsia="ar-SA"/>
        </w:rPr>
      </w:pPr>
    </w:p>
    <w:p w:rsidR="008419BC" w:rsidRDefault="008419BC" w:rsidP="008419BC">
      <w:pPr>
        <w:suppressAutoHyphens/>
        <w:spacing w:after="0"/>
        <w:jc w:val="both"/>
        <w:rPr>
          <w:rFonts w:ascii="Times New Roman" w:eastAsia="Calibri" w:hAnsi="Times New Roman" w:cs="Times New Roman"/>
          <w:b/>
          <w:sz w:val="24"/>
          <w:szCs w:val="24"/>
          <w:lang w:eastAsia="ar-SA"/>
        </w:rPr>
      </w:pPr>
      <w:r w:rsidRPr="007C46C3">
        <w:rPr>
          <w:rFonts w:ascii="Times New Roman" w:eastAsia="Calibri" w:hAnsi="Times New Roman" w:cs="Times New Roman"/>
          <w:b/>
          <w:sz w:val="24"/>
          <w:szCs w:val="24"/>
          <w:lang w:eastAsia="ar-SA"/>
        </w:rPr>
        <w:t>____________________</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r>
      <w:proofErr w:type="spellStart"/>
      <w:r w:rsidRPr="007C46C3">
        <w:rPr>
          <w:rFonts w:ascii="Times New Roman" w:eastAsia="Calibri" w:hAnsi="Times New Roman" w:cs="Times New Roman"/>
          <w:b/>
          <w:sz w:val="24"/>
          <w:szCs w:val="24"/>
          <w:lang w:eastAsia="ar-SA"/>
        </w:rPr>
        <w:t>M.P</w:t>
      </w:r>
      <w:proofErr w:type="spellEnd"/>
      <w:r w:rsidRPr="007C46C3">
        <w:rPr>
          <w:rFonts w:ascii="Times New Roman" w:eastAsia="Calibri" w:hAnsi="Times New Roman" w:cs="Times New Roman"/>
          <w:b/>
          <w:sz w:val="24"/>
          <w:szCs w:val="24"/>
          <w:lang w:eastAsia="ar-SA"/>
        </w:rPr>
        <w:t>.</w:t>
      </w:r>
      <w:r w:rsidRPr="007C46C3">
        <w:rPr>
          <w:rFonts w:ascii="Times New Roman" w:eastAsia="Calibri" w:hAnsi="Times New Roman" w:cs="Times New Roman"/>
          <w:b/>
          <w:sz w:val="24"/>
          <w:szCs w:val="24"/>
          <w:lang w:eastAsia="ar-SA"/>
        </w:rPr>
        <w:tab/>
      </w:r>
      <w:r w:rsidRPr="007C46C3">
        <w:rPr>
          <w:rFonts w:ascii="Times New Roman" w:eastAsia="Calibri" w:hAnsi="Times New Roman" w:cs="Times New Roman"/>
          <w:b/>
          <w:sz w:val="24"/>
          <w:szCs w:val="24"/>
          <w:lang w:eastAsia="ar-SA"/>
        </w:rPr>
        <w:tab/>
        <w:t>________________________</w:t>
      </w:r>
    </w:p>
    <w:p w:rsidR="008419BC" w:rsidRPr="00E577E2" w:rsidRDefault="008419BC" w:rsidP="008419BC">
      <w:pPr>
        <w:suppressAutoHyphens/>
        <w:spacing w:after="0"/>
        <w:jc w:val="both"/>
        <w:rPr>
          <w:rFonts w:ascii="Times New Roman" w:eastAsia="Calibri" w:hAnsi="Times New Roman" w:cs="Times New Roman"/>
          <w:b/>
          <w:sz w:val="24"/>
          <w:szCs w:val="24"/>
          <w:lang w:eastAsia="ar-SA"/>
        </w:rPr>
      </w:pPr>
    </w:p>
    <w:bookmarkEnd w:id="3"/>
    <w:p w:rsidR="00380DC0" w:rsidRPr="00E577E2" w:rsidRDefault="00457760" w:rsidP="008419BC">
      <w:pPr>
        <w:suppressAutoHyphens/>
        <w:spacing w:after="0"/>
        <w:ind w:firstLine="708"/>
        <w:jc w:val="both"/>
        <w:rPr>
          <w:rFonts w:ascii="Times New Roman" w:eastAsia="Calibri" w:hAnsi="Times New Roman" w:cs="Times New Roman"/>
          <w:sz w:val="24"/>
          <w:szCs w:val="24"/>
          <w:lang w:eastAsia="ar-SA"/>
        </w:rPr>
      </w:pP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r w:rsidRPr="00E577E2">
        <w:rPr>
          <w:rFonts w:ascii="Times New Roman" w:eastAsia="Calibri" w:hAnsi="Times New Roman" w:cs="Times New Roman"/>
          <w:sz w:val="24"/>
          <w:szCs w:val="24"/>
          <w:lang w:eastAsia="ar-SA"/>
        </w:rPr>
        <w:tab/>
      </w:r>
    </w:p>
    <w:sectPr w:rsidR="00380DC0" w:rsidRPr="00E577E2" w:rsidSect="001B52C1">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227"/>
        </w:tabs>
        <w:ind w:left="227" w:hanging="227"/>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144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227"/>
        </w:tabs>
        <w:ind w:left="227" w:hanging="227"/>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A4F1E79"/>
    <w:multiLevelType w:val="hybridMultilevel"/>
    <w:tmpl w:val="0E867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28C060D"/>
    <w:multiLevelType w:val="hybridMultilevel"/>
    <w:tmpl w:val="F4B8BB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2CA1A48"/>
    <w:multiLevelType w:val="hybridMultilevel"/>
    <w:tmpl w:val="F2B0F890"/>
    <w:lvl w:ilvl="0" w:tplc="8E56100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B5728F"/>
    <w:multiLevelType w:val="hybridMultilevel"/>
    <w:tmpl w:val="4A7E44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1D41333"/>
    <w:multiLevelType w:val="hybridMultilevel"/>
    <w:tmpl w:val="A1CA5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D480D65"/>
    <w:multiLevelType w:val="hybridMultilevel"/>
    <w:tmpl w:val="1D9C38E0"/>
    <w:lvl w:ilvl="0" w:tplc="8E56100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5A67FE2"/>
    <w:multiLevelType w:val="hybridMultilevel"/>
    <w:tmpl w:val="D51A0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2"/>
  </w:num>
  <w:num w:numId="11">
    <w:abstractNumId w:val="13"/>
  </w:num>
  <w:num w:numId="12">
    <w:abstractNumId w:val="8"/>
  </w:num>
  <w:num w:numId="13">
    <w:abstractNumId w:val="9"/>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651A"/>
    <w:rsid w:val="00003559"/>
    <w:rsid w:val="00051A11"/>
    <w:rsid w:val="00065357"/>
    <w:rsid w:val="00067FE1"/>
    <w:rsid w:val="0007477B"/>
    <w:rsid w:val="00074FB3"/>
    <w:rsid w:val="00077844"/>
    <w:rsid w:val="0008080C"/>
    <w:rsid w:val="00085AE4"/>
    <w:rsid w:val="000953A1"/>
    <w:rsid w:val="000976EA"/>
    <w:rsid w:val="000A0DE4"/>
    <w:rsid w:val="000A20FB"/>
    <w:rsid w:val="000B2C26"/>
    <w:rsid w:val="000B5CEB"/>
    <w:rsid w:val="000D7A47"/>
    <w:rsid w:val="000E2140"/>
    <w:rsid w:val="000F0092"/>
    <w:rsid w:val="00107C93"/>
    <w:rsid w:val="00111527"/>
    <w:rsid w:val="0012697D"/>
    <w:rsid w:val="001368A7"/>
    <w:rsid w:val="00147779"/>
    <w:rsid w:val="001630D0"/>
    <w:rsid w:val="00170348"/>
    <w:rsid w:val="001743B3"/>
    <w:rsid w:val="00174B76"/>
    <w:rsid w:val="00180FA0"/>
    <w:rsid w:val="001A1F25"/>
    <w:rsid w:val="001A34BA"/>
    <w:rsid w:val="001B0C02"/>
    <w:rsid w:val="001B52C1"/>
    <w:rsid w:val="001B58AF"/>
    <w:rsid w:val="001C09A3"/>
    <w:rsid w:val="001D3E91"/>
    <w:rsid w:val="001E1ADA"/>
    <w:rsid w:val="001E1F3E"/>
    <w:rsid w:val="001E56D1"/>
    <w:rsid w:val="001F07BC"/>
    <w:rsid w:val="001F3E5F"/>
    <w:rsid w:val="0024252E"/>
    <w:rsid w:val="00245755"/>
    <w:rsid w:val="0025023A"/>
    <w:rsid w:val="00255586"/>
    <w:rsid w:val="0027336B"/>
    <w:rsid w:val="00285003"/>
    <w:rsid w:val="0029231D"/>
    <w:rsid w:val="002941FE"/>
    <w:rsid w:val="002A5E51"/>
    <w:rsid w:val="002C23D5"/>
    <w:rsid w:val="002D266F"/>
    <w:rsid w:val="002E52AB"/>
    <w:rsid w:val="002E5DE8"/>
    <w:rsid w:val="0031213B"/>
    <w:rsid w:val="003561EE"/>
    <w:rsid w:val="00362424"/>
    <w:rsid w:val="00380DC0"/>
    <w:rsid w:val="003852B0"/>
    <w:rsid w:val="00396E7F"/>
    <w:rsid w:val="003A39F0"/>
    <w:rsid w:val="003A4E3A"/>
    <w:rsid w:val="003C56C6"/>
    <w:rsid w:val="003D09B6"/>
    <w:rsid w:val="003D650C"/>
    <w:rsid w:val="003F08AF"/>
    <w:rsid w:val="00400116"/>
    <w:rsid w:val="00403099"/>
    <w:rsid w:val="0041505C"/>
    <w:rsid w:val="00441BAB"/>
    <w:rsid w:val="00457760"/>
    <w:rsid w:val="00467964"/>
    <w:rsid w:val="00472D29"/>
    <w:rsid w:val="004A01B0"/>
    <w:rsid w:val="004B455B"/>
    <w:rsid w:val="004B4890"/>
    <w:rsid w:val="004C1F72"/>
    <w:rsid w:val="004C701B"/>
    <w:rsid w:val="004E4155"/>
    <w:rsid w:val="004E5B41"/>
    <w:rsid w:val="004F4778"/>
    <w:rsid w:val="004F64E1"/>
    <w:rsid w:val="004F651A"/>
    <w:rsid w:val="00502999"/>
    <w:rsid w:val="00502E1D"/>
    <w:rsid w:val="005249FF"/>
    <w:rsid w:val="0052727F"/>
    <w:rsid w:val="005460C3"/>
    <w:rsid w:val="00554AEE"/>
    <w:rsid w:val="00566B49"/>
    <w:rsid w:val="005903EB"/>
    <w:rsid w:val="00593077"/>
    <w:rsid w:val="005950CE"/>
    <w:rsid w:val="00596E60"/>
    <w:rsid w:val="005A11E7"/>
    <w:rsid w:val="005B32CC"/>
    <w:rsid w:val="005E1329"/>
    <w:rsid w:val="005F1F17"/>
    <w:rsid w:val="005F3293"/>
    <w:rsid w:val="005F3D79"/>
    <w:rsid w:val="006060E1"/>
    <w:rsid w:val="00614B36"/>
    <w:rsid w:val="006404A0"/>
    <w:rsid w:val="0065380A"/>
    <w:rsid w:val="00664484"/>
    <w:rsid w:val="00664C87"/>
    <w:rsid w:val="0068108C"/>
    <w:rsid w:val="00685E95"/>
    <w:rsid w:val="00694645"/>
    <w:rsid w:val="00695839"/>
    <w:rsid w:val="006C0C77"/>
    <w:rsid w:val="006C37D0"/>
    <w:rsid w:val="006F1BA9"/>
    <w:rsid w:val="006F1EB0"/>
    <w:rsid w:val="00701361"/>
    <w:rsid w:val="007141CE"/>
    <w:rsid w:val="00724A1C"/>
    <w:rsid w:val="00736BCE"/>
    <w:rsid w:val="007379CC"/>
    <w:rsid w:val="0075147E"/>
    <w:rsid w:val="00751E6A"/>
    <w:rsid w:val="007523BC"/>
    <w:rsid w:val="00752CBC"/>
    <w:rsid w:val="0077206A"/>
    <w:rsid w:val="007936BF"/>
    <w:rsid w:val="007A3B6B"/>
    <w:rsid w:val="007A74AF"/>
    <w:rsid w:val="007B6108"/>
    <w:rsid w:val="007C46C3"/>
    <w:rsid w:val="007D123D"/>
    <w:rsid w:val="007E0A94"/>
    <w:rsid w:val="008023AB"/>
    <w:rsid w:val="008058E5"/>
    <w:rsid w:val="00805C8A"/>
    <w:rsid w:val="00823EF5"/>
    <w:rsid w:val="008419BC"/>
    <w:rsid w:val="00846F54"/>
    <w:rsid w:val="00853038"/>
    <w:rsid w:val="00861BAA"/>
    <w:rsid w:val="00863910"/>
    <w:rsid w:val="00895BBB"/>
    <w:rsid w:val="008A049F"/>
    <w:rsid w:val="008A65D2"/>
    <w:rsid w:val="008C0413"/>
    <w:rsid w:val="008C3063"/>
    <w:rsid w:val="008C5FD2"/>
    <w:rsid w:val="008D4D21"/>
    <w:rsid w:val="008D6E27"/>
    <w:rsid w:val="008E1337"/>
    <w:rsid w:val="008F1C8F"/>
    <w:rsid w:val="009063EC"/>
    <w:rsid w:val="00923E68"/>
    <w:rsid w:val="00980912"/>
    <w:rsid w:val="00991E89"/>
    <w:rsid w:val="009925BB"/>
    <w:rsid w:val="009B0564"/>
    <w:rsid w:val="009C439B"/>
    <w:rsid w:val="009D2F1C"/>
    <w:rsid w:val="009F1175"/>
    <w:rsid w:val="009F5AB9"/>
    <w:rsid w:val="00A23CF1"/>
    <w:rsid w:val="00A62582"/>
    <w:rsid w:val="00A66FC3"/>
    <w:rsid w:val="00A852AB"/>
    <w:rsid w:val="00A9261B"/>
    <w:rsid w:val="00AC0B6B"/>
    <w:rsid w:val="00B02F1A"/>
    <w:rsid w:val="00B04E65"/>
    <w:rsid w:val="00B130C1"/>
    <w:rsid w:val="00B20FEC"/>
    <w:rsid w:val="00B23E98"/>
    <w:rsid w:val="00B24A06"/>
    <w:rsid w:val="00B24D18"/>
    <w:rsid w:val="00B35BDA"/>
    <w:rsid w:val="00B5257A"/>
    <w:rsid w:val="00B64B12"/>
    <w:rsid w:val="00B66ADD"/>
    <w:rsid w:val="00B80264"/>
    <w:rsid w:val="00BA306E"/>
    <w:rsid w:val="00BB1C70"/>
    <w:rsid w:val="00BB68B6"/>
    <w:rsid w:val="00BC70A2"/>
    <w:rsid w:val="00BC7C49"/>
    <w:rsid w:val="00BD15F5"/>
    <w:rsid w:val="00BD4B39"/>
    <w:rsid w:val="00BE3694"/>
    <w:rsid w:val="00C0710A"/>
    <w:rsid w:val="00C11DAE"/>
    <w:rsid w:val="00C15638"/>
    <w:rsid w:val="00C15711"/>
    <w:rsid w:val="00C161ED"/>
    <w:rsid w:val="00C16638"/>
    <w:rsid w:val="00C22518"/>
    <w:rsid w:val="00C43306"/>
    <w:rsid w:val="00C44EBB"/>
    <w:rsid w:val="00C479D4"/>
    <w:rsid w:val="00C638C1"/>
    <w:rsid w:val="00C73A2C"/>
    <w:rsid w:val="00C74EDD"/>
    <w:rsid w:val="00C81E72"/>
    <w:rsid w:val="00C838BF"/>
    <w:rsid w:val="00C857F8"/>
    <w:rsid w:val="00C91182"/>
    <w:rsid w:val="00CC4BEB"/>
    <w:rsid w:val="00D06B94"/>
    <w:rsid w:val="00D11972"/>
    <w:rsid w:val="00D171EE"/>
    <w:rsid w:val="00D22F59"/>
    <w:rsid w:val="00D24109"/>
    <w:rsid w:val="00D2504A"/>
    <w:rsid w:val="00D2699D"/>
    <w:rsid w:val="00D429EC"/>
    <w:rsid w:val="00D55548"/>
    <w:rsid w:val="00D67FEC"/>
    <w:rsid w:val="00D94066"/>
    <w:rsid w:val="00D94458"/>
    <w:rsid w:val="00D96257"/>
    <w:rsid w:val="00DA3299"/>
    <w:rsid w:val="00DD0E4D"/>
    <w:rsid w:val="00DD1519"/>
    <w:rsid w:val="00DD3F48"/>
    <w:rsid w:val="00DD5A85"/>
    <w:rsid w:val="00E036BB"/>
    <w:rsid w:val="00E0457A"/>
    <w:rsid w:val="00E13094"/>
    <w:rsid w:val="00E14082"/>
    <w:rsid w:val="00E165DB"/>
    <w:rsid w:val="00E36A8F"/>
    <w:rsid w:val="00E46BED"/>
    <w:rsid w:val="00E577E2"/>
    <w:rsid w:val="00E66E28"/>
    <w:rsid w:val="00E70695"/>
    <w:rsid w:val="00EC79D9"/>
    <w:rsid w:val="00EF03E2"/>
    <w:rsid w:val="00EF5906"/>
    <w:rsid w:val="00EF5BC4"/>
    <w:rsid w:val="00F12D66"/>
    <w:rsid w:val="00F33F26"/>
    <w:rsid w:val="00F3736E"/>
    <w:rsid w:val="00F37AA7"/>
    <w:rsid w:val="00F40FCA"/>
    <w:rsid w:val="00F509ED"/>
    <w:rsid w:val="00F54311"/>
    <w:rsid w:val="00F6332E"/>
    <w:rsid w:val="00F64851"/>
    <w:rsid w:val="00F6541E"/>
    <w:rsid w:val="00F66108"/>
    <w:rsid w:val="00F77326"/>
    <w:rsid w:val="00FB2FE5"/>
    <w:rsid w:val="00FC200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BC"/>
  </w:style>
  <w:style w:type="paragraph" w:styleId="Naslov2">
    <w:name w:val="heading 2"/>
    <w:basedOn w:val="Normal"/>
    <w:next w:val="Normal"/>
    <w:link w:val="Naslov2Char"/>
    <w:uiPriority w:val="9"/>
    <w:unhideWhenUsed/>
    <w:qFormat/>
    <w:rsid w:val="00F37A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F37AA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cimalAligned">
    <w:name w:val="Decimal Aligned"/>
    <w:basedOn w:val="Normal"/>
    <w:uiPriority w:val="40"/>
    <w:qFormat/>
    <w:rsid w:val="007A3B6B"/>
    <w:pPr>
      <w:tabs>
        <w:tab w:val="decimal" w:pos="360"/>
      </w:tabs>
    </w:pPr>
    <w:rPr>
      <w:lang w:eastAsia="hr-HR"/>
    </w:rPr>
  </w:style>
  <w:style w:type="paragraph" w:styleId="Tekstfusnote">
    <w:name w:val="footnote text"/>
    <w:basedOn w:val="Normal"/>
    <w:link w:val="TekstfusnoteChar"/>
    <w:uiPriority w:val="99"/>
    <w:unhideWhenUsed/>
    <w:rsid w:val="007A3B6B"/>
    <w:pPr>
      <w:spacing w:after="0" w:line="240" w:lineRule="auto"/>
    </w:pPr>
    <w:rPr>
      <w:rFonts w:eastAsiaTheme="minorEastAsia"/>
      <w:sz w:val="20"/>
      <w:szCs w:val="20"/>
      <w:lang w:eastAsia="hr-HR"/>
    </w:rPr>
  </w:style>
  <w:style w:type="character" w:customStyle="1" w:styleId="TekstfusnoteChar">
    <w:name w:val="Tekst fusnote Char"/>
    <w:basedOn w:val="Zadanifontodlomka"/>
    <w:link w:val="Tekstfusnote"/>
    <w:uiPriority w:val="99"/>
    <w:rsid w:val="007A3B6B"/>
    <w:rPr>
      <w:rFonts w:eastAsiaTheme="minorEastAsia"/>
      <w:sz w:val="20"/>
      <w:szCs w:val="20"/>
      <w:lang w:eastAsia="hr-HR"/>
    </w:rPr>
  </w:style>
  <w:style w:type="character" w:styleId="Neupadljivoisticanje">
    <w:name w:val="Subtle Emphasis"/>
    <w:basedOn w:val="Zadanifontodlomka"/>
    <w:uiPriority w:val="19"/>
    <w:qFormat/>
    <w:rsid w:val="007A3B6B"/>
    <w:rPr>
      <w:i/>
      <w:iCs/>
      <w:color w:val="7F7F7F" w:themeColor="text1" w:themeTint="80"/>
    </w:rPr>
  </w:style>
  <w:style w:type="table" w:styleId="Srednjesjenanje2-Isticanje5">
    <w:name w:val="Medium Shading 2 Accent 5"/>
    <w:basedOn w:val="Obinatablica"/>
    <w:uiPriority w:val="64"/>
    <w:rsid w:val="007A3B6B"/>
    <w:pPr>
      <w:spacing w:after="0" w:line="240" w:lineRule="auto"/>
    </w:pPr>
    <w:rPr>
      <w:rFonts w:eastAsiaTheme="minorEastAsia"/>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etkatablice">
    <w:name w:val="Table Grid"/>
    <w:basedOn w:val="Obinatablica"/>
    <w:uiPriority w:val="59"/>
    <w:rsid w:val="0006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E46BED"/>
    <w:pPr>
      <w:ind w:left="720"/>
      <w:contextualSpacing/>
    </w:pPr>
  </w:style>
  <w:style w:type="character" w:customStyle="1" w:styleId="Naslov2Char">
    <w:name w:val="Naslov 2 Char"/>
    <w:basedOn w:val="Zadanifontodlomka"/>
    <w:link w:val="Naslov2"/>
    <w:uiPriority w:val="9"/>
    <w:rsid w:val="00F37AA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F37AA7"/>
    <w:rPr>
      <w:rFonts w:ascii="Times New Roman" w:eastAsia="Times New Roman" w:hAnsi="Times New Roman" w:cs="Times New Roman"/>
      <w:b/>
      <w:bCs/>
      <w:sz w:val="27"/>
      <w:szCs w:val="27"/>
      <w:lang w:eastAsia="hr-HR"/>
    </w:rPr>
  </w:style>
  <w:style w:type="paragraph" w:styleId="StandardWeb">
    <w:name w:val="Normal (Web)"/>
    <w:basedOn w:val="Normal"/>
    <w:uiPriority w:val="99"/>
    <w:unhideWhenUsed/>
    <w:rsid w:val="00F6332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79054127">
      <w:bodyDiv w:val="1"/>
      <w:marLeft w:val="0"/>
      <w:marRight w:val="0"/>
      <w:marTop w:val="0"/>
      <w:marBottom w:val="0"/>
      <w:divBdr>
        <w:top w:val="none" w:sz="0" w:space="0" w:color="auto"/>
        <w:left w:val="none" w:sz="0" w:space="0" w:color="auto"/>
        <w:bottom w:val="none" w:sz="0" w:space="0" w:color="auto"/>
        <w:right w:val="none" w:sz="0" w:space="0" w:color="auto"/>
      </w:divBdr>
    </w:div>
    <w:div w:id="338968330">
      <w:bodyDiv w:val="1"/>
      <w:marLeft w:val="0"/>
      <w:marRight w:val="0"/>
      <w:marTop w:val="0"/>
      <w:marBottom w:val="0"/>
      <w:divBdr>
        <w:top w:val="none" w:sz="0" w:space="0" w:color="auto"/>
        <w:left w:val="none" w:sz="0" w:space="0" w:color="auto"/>
        <w:bottom w:val="none" w:sz="0" w:space="0" w:color="auto"/>
        <w:right w:val="none" w:sz="0" w:space="0" w:color="auto"/>
      </w:divBdr>
    </w:div>
    <w:div w:id="572475910">
      <w:bodyDiv w:val="1"/>
      <w:marLeft w:val="0"/>
      <w:marRight w:val="0"/>
      <w:marTop w:val="0"/>
      <w:marBottom w:val="0"/>
      <w:divBdr>
        <w:top w:val="none" w:sz="0" w:space="0" w:color="auto"/>
        <w:left w:val="none" w:sz="0" w:space="0" w:color="auto"/>
        <w:bottom w:val="none" w:sz="0" w:space="0" w:color="auto"/>
        <w:right w:val="none" w:sz="0" w:space="0" w:color="auto"/>
      </w:divBdr>
    </w:div>
    <w:div w:id="718091468">
      <w:bodyDiv w:val="1"/>
      <w:marLeft w:val="0"/>
      <w:marRight w:val="0"/>
      <w:marTop w:val="0"/>
      <w:marBottom w:val="0"/>
      <w:divBdr>
        <w:top w:val="none" w:sz="0" w:space="0" w:color="auto"/>
        <w:left w:val="none" w:sz="0" w:space="0" w:color="auto"/>
        <w:bottom w:val="none" w:sz="0" w:space="0" w:color="auto"/>
        <w:right w:val="none" w:sz="0" w:space="0" w:color="auto"/>
      </w:divBdr>
    </w:div>
    <w:div w:id="882208013">
      <w:bodyDiv w:val="1"/>
      <w:marLeft w:val="0"/>
      <w:marRight w:val="0"/>
      <w:marTop w:val="0"/>
      <w:marBottom w:val="0"/>
      <w:divBdr>
        <w:top w:val="none" w:sz="0" w:space="0" w:color="auto"/>
        <w:left w:val="none" w:sz="0" w:space="0" w:color="auto"/>
        <w:bottom w:val="none" w:sz="0" w:space="0" w:color="auto"/>
        <w:right w:val="none" w:sz="0" w:space="0" w:color="auto"/>
      </w:divBdr>
    </w:div>
    <w:div w:id="1009673269">
      <w:bodyDiv w:val="1"/>
      <w:marLeft w:val="0"/>
      <w:marRight w:val="0"/>
      <w:marTop w:val="0"/>
      <w:marBottom w:val="0"/>
      <w:divBdr>
        <w:top w:val="none" w:sz="0" w:space="0" w:color="auto"/>
        <w:left w:val="none" w:sz="0" w:space="0" w:color="auto"/>
        <w:bottom w:val="none" w:sz="0" w:space="0" w:color="auto"/>
        <w:right w:val="none" w:sz="0" w:space="0" w:color="auto"/>
      </w:divBdr>
    </w:div>
    <w:div w:id="1032654078">
      <w:bodyDiv w:val="1"/>
      <w:marLeft w:val="0"/>
      <w:marRight w:val="0"/>
      <w:marTop w:val="0"/>
      <w:marBottom w:val="0"/>
      <w:divBdr>
        <w:top w:val="none" w:sz="0" w:space="0" w:color="auto"/>
        <w:left w:val="none" w:sz="0" w:space="0" w:color="auto"/>
        <w:bottom w:val="none" w:sz="0" w:space="0" w:color="auto"/>
        <w:right w:val="none" w:sz="0" w:space="0" w:color="auto"/>
      </w:divBdr>
    </w:div>
    <w:div w:id="1321882506">
      <w:bodyDiv w:val="1"/>
      <w:marLeft w:val="0"/>
      <w:marRight w:val="0"/>
      <w:marTop w:val="0"/>
      <w:marBottom w:val="0"/>
      <w:divBdr>
        <w:top w:val="none" w:sz="0" w:space="0" w:color="auto"/>
        <w:left w:val="none" w:sz="0" w:space="0" w:color="auto"/>
        <w:bottom w:val="none" w:sz="0" w:space="0" w:color="auto"/>
        <w:right w:val="none" w:sz="0" w:space="0" w:color="auto"/>
      </w:divBdr>
    </w:div>
    <w:div w:id="14389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akon.hr/cms.htm?id=44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408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A3A9-C7B9-411E-A26A-AD10E4D8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3491</Words>
  <Characters>19899</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Karlovačka županija</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Tihana Stanković Čohan</dc:creator>
  <cp:lastModifiedBy>Računovodstvo</cp:lastModifiedBy>
  <cp:revision>65</cp:revision>
  <cp:lastPrinted>2022-07-20T08:10:00Z</cp:lastPrinted>
  <dcterms:created xsi:type="dcterms:W3CDTF">2022-07-14T06:22:00Z</dcterms:created>
  <dcterms:modified xsi:type="dcterms:W3CDTF">2022-07-20T08:11:00Z</dcterms:modified>
</cp:coreProperties>
</file>