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104" w:rsidRPr="00DC73E4" w:rsidRDefault="00CD4104" w:rsidP="00DC73E4">
      <w:pPr>
        <w:spacing w:after="0" w:line="240" w:lineRule="auto"/>
        <w:jc w:val="center"/>
        <w:rPr>
          <w:rFonts w:ascii="Times New Roman" w:hAnsi="Times New Roman" w:cs="Times New Roman"/>
          <w:sz w:val="24"/>
          <w:szCs w:val="24"/>
        </w:rPr>
      </w:pPr>
      <w:r w:rsidRPr="00DC73E4">
        <w:rPr>
          <w:rFonts w:ascii="Times New Roman" w:hAnsi="Times New Roman" w:cs="Times New Roman"/>
          <w:sz w:val="24"/>
          <w:szCs w:val="24"/>
        </w:rPr>
        <w:t>Na temelju članka 37. Statuta Mješovite industrijsko-obrtnička škole Školski odbor na</w:t>
      </w:r>
    </w:p>
    <w:p w:rsidR="00CD4104" w:rsidRPr="00DC73E4" w:rsidRDefault="00CD4104" w:rsidP="00DC73E4">
      <w:pPr>
        <w:spacing w:after="0" w:line="240" w:lineRule="auto"/>
        <w:jc w:val="center"/>
        <w:rPr>
          <w:rFonts w:ascii="Times New Roman" w:hAnsi="Times New Roman" w:cs="Times New Roman"/>
          <w:sz w:val="24"/>
          <w:szCs w:val="24"/>
        </w:rPr>
      </w:pPr>
      <w:r w:rsidRPr="00DC73E4">
        <w:rPr>
          <w:rFonts w:ascii="Times New Roman" w:hAnsi="Times New Roman" w:cs="Times New Roman"/>
          <w:sz w:val="24"/>
          <w:szCs w:val="24"/>
        </w:rPr>
        <w:t xml:space="preserve">sjednici </w:t>
      </w:r>
      <w:r w:rsidR="004950C1" w:rsidRPr="00DC73E4">
        <w:rPr>
          <w:rFonts w:ascii="Times New Roman" w:hAnsi="Times New Roman" w:cs="Times New Roman"/>
          <w:sz w:val="24"/>
          <w:szCs w:val="24"/>
        </w:rPr>
        <w:t>2</w:t>
      </w:r>
      <w:r w:rsidR="00EF1DCC">
        <w:rPr>
          <w:rFonts w:ascii="Times New Roman" w:hAnsi="Times New Roman" w:cs="Times New Roman"/>
          <w:sz w:val="24"/>
          <w:szCs w:val="24"/>
        </w:rPr>
        <w:t>4</w:t>
      </w:r>
      <w:r w:rsidRPr="00DC73E4">
        <w:rPr>
          <w:rFonts w:ascii="Times New Roman" w:hAnsi="Times New Roman" w:cs="Times New Roman"/>
          <w:sz w:val="24"/>
          <w:szCs w:val="24"/>
        </w:rPr>
        <w:t xml:space="preserve">. 3. 2024. godine donosi </w:t>
      </w:r>
      <w:r w:rsidR="004950C1" w:rsidRPr="00DC73E4">
        <w:rPr>
          <w:rFonts w:ascii="Times New Roman" w:hAnsi="Times New Roman" w:cs="Times New Roman"/>
          <w:sz w:val="24"/>
          <w:szCs w:val="24"/>
        </w:rPr>
        <w:t>P</w:t>
      </w:r>
      <w:r w:rsidRPr="00DC73E4">
        <w:rPr>
          <w:rFonts w:ascii="Times New Roman" w:hAnsi="Times New Roman" w:cs="Times New Roman"/>
          <w:sz w:val="24"/>
          <w:szCs w:val="24"/>
        </w:rPr>
        <w:t>osebne izvještaje kao sastavni dio izvješća o izvršenju financijskog plana za 202</w:t>
      </w:r>
      <w:r w:rsidR="004950C1" w:rsidRPr="00DC73E4">
        <w:rPr>
          <w:rFonts w:ascii="Times New Roman" w:hAnsi="Times New Roman" w:cs="Times New Roman"/>
          <w:sz w:val="24"/>
          <w:szCs w:val="24"/>
        </w:rPr>
        <w:t>4</w:t>
      </w:r>
      <w:r w:rsidRPr="00DC73E4">
        <w:rPr>
          <w:rFonts w:ascii="Times New Roman" w:hAnsi="Times New Roman" w:cs="Times New Roman"/>
          <w:sz w:val="24"/>
          <w:szCs w:val="24"/>
        </w:rPr>
        <w:t>. godinu:</w:t>
      </w:r>
    </w:p>
    <w:p w:rsidR="00DC73E4" w:rsidRPr="00DC73E4" w:rsidRDefault="00DC73E4" w:rsidP="00DC73E4">
      <w:pPr>
        <w:spacing w:line="240" w:lineRule="auto"/>
        <w:jc w:val="both"/>
        <w:rPr>
          <w:rFonts w:ascii="Times New Roman" w:hAnsi="Times New Roman" w:cs="Times New Roman"/>
          <w:b/>
          <w:sz w:val="24"/>
          <w:szCs w:val="24"/>
        </w:rPr>
      </w:pPr>
    </w:p>
    <w:p w:rsidR="00A00879" w:rsidRPr="00033996" w:rsidRDefault="00A00879" w:rsidP="00DC73E4">
      <w:pPr>
        <w:spacing w:line="240" w:lineRule="auto"/>
        <w:jc w:val="both"/>
        <w:rPr>
          <w:rFonts w:ascii="Times New Roman" w:hAnsi="Times New Roman" w:cs="Times New Roman"/>
          <w:b/>
          <w:sz w:val="24"/>
          <w:szCs w:val="24"/>
        </w:rPr>
      </w:pPr>
      <w:bookmarkStart w:id="0" w:name="_Hlk193352443"/>
      <w:bookmarkStart w:id="1" w:name="_Hlk193351316"/>
      <w:r w:rsidRPr="00033996">
        <w:rPr>
          <w:rFonts w:ascii="Times New Roman" w:hAnsi="Times New Roman" w:cs="Times New Roman"/>
          <w:b/>
          <w:sz w:val="24"/>
          <w:szCs w:val="24"/>
        </w:rPr>
        <w:t xml:space="preserve">PRILOG 1: IZVJEŠTAJ O </w:t>
      </w:r>
      <w:bookmarkEnd w:id="0"/>
      <w:r w:rsidR="004950C1" w:rsidRPr="00033996">
        <w:rPr>
          <w:rFonts w:ascii="Times New Roman" w:hAnsi="Times New Roman" w:cs="Times New Roman"/>
          <w:b/>
          <w:sz w:val="24"/>
          <w:szCs w:val="24"/>
        </w:rPr>
        <w:t>ZADUŽIVANJU NA DOMAĆEM I STRANOM TRŽIŠTU NOVCA I KAPITALA</w:t>
      </w:r>
    </w:p>
    <w:p w:rsidR="00DC73E4" w:rsidRPr="00033996" w:rsidRDefault="004950C1" w:rsidP="00DC73E4">
      <w:p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Škola se nije zaduživala</w:t>
      </w:r>
      <w:r w:rsidR="00B14753" w:rsidRPr="00033996">
        <w:rPr>
          <w:rFonts w:ascii="Times New Roman" w:hAnsi="Times New Roman" w:cs="Times New Roman"/>
          <w:sz w:val="24"/>
          <w:szCs w:val="24"/>
        </w:rPr>
        <w:t xml:space="preserve"> na domaćem</w:t>
      </w:r>
      <w:r w:rsidR="00DC73E4" w:rsidRPr="00033996">
        <w:rPr>
          <w:rFonts w:ascii="Times New Roman" w:hAnsi="Times New Roman" w:cs="Times New Roman"/>
          <w:sz w:val="24"/>
          <w:szCs w:val="24"/>
        </w:rPr>
        <w:t xml:space="preserve"> i stranom tržištu novca i kapitala.</w:t>
      </w:r>
    </w:p>
    <w:p w:rsidR="00EB583A" w:rsidRPr="00033996" w:rsidRDefault="00EB583A" w:rsidP="00DC73E4">
      <w:pPr>
        <w:spacing w:line="240" w:lineRule="auto"/>
        <w:jc w:val="both"/>
        <w:rPr>
          <w:rFonts w:ascii="Times New Roman" w:hAnsi="Times New Roman" w:cs="Times New Roman"/>
          <w:sz w:val="24"/>
          <w:szCs w:val="24"/>
        </w:rPr>
      </w:pPr>
    </w:p>
    <w:p w:rsidR="004950C1" w:rsidRPr="00033996" w:rsidRDefault="00DC73E4" w:rsidP="00DC73E4">
      <w:pPr>
        <w:spacing w:line="240" w:lineRule="auto"/>
        <w:jc w:val="both"/>
        <w:rPr>
          <w:rFonts w:ascii="Times New Roman" w:hAnsi="Times New Roman" w:cs="Times New Roman"/>
          <w:sz w:val="24"/>
          <w:szCs w:val="24"/>
        </w:rPr>
      </w:pPr>
      <w:r w:rsidRPr="00033996">
        <w:rPr>
          <w:rFonts w:ascii="Times New Roman" w:hAnsi="Times New Roman" w:cs="Times New Roman"/>
          <w:b/>
          <w:sz w:val="24"/>
          <w:szCs w:val="24"/>
        </w:rPr>
        <w:t>PRILOG 2: IZVJEŠTAJ O DANIM ZAJMOVIMA I POTRAŽIVANJIMA PO DANIM ZAJMOVIMA</w:t>
      </w:r>
    </w:p>
    <w:bookmarkEnd w:id="1"/>
    <w:p w:rsidR="00DC73E4" w:rsidRPr="00033996" w:rsidRDefault="00DC73E4" w:rsidP="00DC73E4">
      <w:p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Škola nije davala zajmove.</w:t>
      </w:r>
    </w:p>
    <w:p w:rsidR="00EB583A" w:rsidRPr="00033996" w:rsidRDefault="00EB583A" w:rsidP="00DC73E4">
      <w:pPr>
        <w:spacing w:line="240" w:lineRule="auto"/>
        <w:jc w:val="both"/>
        <w:rPr>
          <w:rFonts w:ascii="Times New Roman" w:hAnsi="Times New Roman" w:cs="Times New Roman"/>
          <w:sz w:val="24"/>
          <w:szCs w:val="24"/>
        </w:rPr>
      </w:pPr>
    </w:p>
    <w:p w:rsidR="00880C64" w:rsidRPr="00033996" w:rsidRDefault="00A00879" w:rsidP="00DC73E4">
      <w:pPr>
        <w:spacing w:line="240" w:lineRule="auto"/>
        <w:jc w:val="both"/>
        <w:rPr>
          <w:rFonts w:ascii="Times New Roman" w:hAnsi="Times New Roman" w:cs="Times New Roman"/>
          <w:b/>
          <w:sz w:val="24"/>
          <w:szCs w:val="24"/>
        </w:rPr>
      </w:pPr>
      <w:r w:rsidRPr="00033996">
        <w:rPr>
          <w:rFonts w:ascii="Times New Roman" w:hAnsi="Times New Roman" w:cs="Times New Roman"/>
          <w:b/>
          <w:sz w:val="24"/>
          <w:szCs w:val="24"/>
        </w:rPr>
        <w:t xml:space="preserve">PRILOG </w:t>
      </w:r>
      <w:r w:rsidR="00DC73E4" w:rsidRPr="00033996">
        <w:rPr>
          <w:rFonts w:ascii="Times New Roman" w:hAnsi="Times New Roman" w:cs="Times New Roman"/>
          <w:b/>
          <w:sz w:val="24"/>
          <w:szCs w:val="24"/>
        </w:rPr>
        <w:t>3</w:t>
      </w:r>
      <w:r w:rsidRPr="00033996">
        <w:rPr>
          <w:rFonts w:ascii="Times New Roman" w:hAnsi="Times New Roman" w:cs="Times New Roman"/>
          <w:b/>
          <w:sz w:val="24"/>
          <w:szCs w:val="24"/>
        </w:rPr>
        <w:t>: IZVJEŠTAJ O STANJU POTRAŽIVANJA I DOSPJELIH OBVEZA TE O STANJU POTENCIJALNIH OBVEZA PO OSNOVI SUDSKIH SPOROVA</w:t>
      </w:r>
    </w:p>
    <w:p w:rsidR="00EB583A" w:rsidRPr="00033996" w:rsidRDefault="00EB583A" w:rsidP="00DC73E4">
      <w:pPr>
        <w:spacing w:line="240" w:lineRule="auto"/>
        <w:jc w:val="both"/>
        <w:rPr>
          <w:rFonts w:ascii="Times New Roman" w:hAnsi="Times New Roman" w:cs="Times New Roman"/>
          <w:b/>
          <w:sz w:val="24"/>
          <w:szCs w:val="24"/>
        </w:rPr>
      </w:pPr>
    </w:p>
    <w:p w:rsidR="00A00879" w:rsidRPr="00033996" w:rsidRDefault="00DC73E4" w:rsidP="00DC73E4">
      <w:pPr>
        <w:spacing w:after="0" w:line="240" w:lineRule="auto"/>
        <w:jc w:val="both"/>
        <w:rPr>
          <w:rFonts w:ascii="Times New Roman" w:hAnsi="Times New Roman" w:cs="Times New Roman"/>
          <w:sz w:val="24"/>
          <w:szCs w:val="24"/>
        </w:rPr>
      </w:pPr>
      <w:r w:rsidRPr="00033996">
        <w:rPr>
          <w:rFonts w:ascii="Times New Roman" w:hAnsi="Times New Roman" w:cs="Times New Roman"/>
          <w:b/>
          <w:sz w:val="24"/>
          <w:szCs w:val="24"/>
        </w:rPr>
        <w:t>STANJE DOSPJELIH OBVEZA</w:t>
      </w:r>
      <w:r w:rsidRPr="00033996">
        <w:rPr>
          <w:rFonts w:ascii="Times New Roman" w:hAnsi="Times New Roman" w:cs="Times New Roman"/>
          <w:sz w:val="24"/>
          <w:szCs w:val="24"/>
        </w:rPr>
        <w:t xml:space="preserve"> na kraju 2024. godine iznosi 69,61 EUR, a odnose se na račune za police EUROHERC OSIGURANJA koji nisu podmireni u roku zbog specifične situacije. Karlovačka županija je provodila objedinjenu javnu nabavu za osiguranje za sve svoje korisnike, no pošto su postojeće police isticale a postupak objedinjene javne nabave nije bio završen sklopljene su privremene police osiguranja od 20.7.2024. do 20.7.2025. godine. Po okončanju postupka objedinjene javne nabave sklopljene su nove police osiguranja od 20.11.2024. do 20.11.2025. godine s istim osiguravateljem kao i privremene police. Osiguravatelj je tek u siječnju 2025. godine izdao odobrenja za umanjenja za privremene police, jer su one raskinute. Tako da je Školi tek u siječnju 2025. godine bilo poznato koji točno iznos treba platiti nakon prebijanja preplaćenih računa za prve police pa zbog toga računi za nove police nisu plaćeni u roku.</w:t>
      </w:r>
    </w:p>
    <w:p w:rsidR="00DC73E4" w:rsidRPr="00033996" w:rsidRDefault="00DC73E4" w:rsidP="00DC73E4">
      <w:pPr>
        <w:spacing w:after="0" w:line="240" w:lineRule="auto"/>
        <w:jc w:val="both"/>
        <w:rPr>
          <w:rFonts w:ascii="Times New Roman" w:hAnsi="Times New Roman" w:cs="Times New Roman"/>
          <w:sz w:val="24"/>
          <w:szCs w:val="24"/>
        </w:rPr>
      </w:pPr>
    </w:p>
    <w:p w:rsidR="001E29B4" w:rsidRPr="00033996" w:rsidRDefault="00DC73E4" w:rsidP="00880C64">
      <w:pPr>
        <w:spacing w:after="0" w:line="240" w:lineRule="auto"/>
        <w:jc w:val="both"/>
        <w:rPr>
          <w:rFonts w:ascii="Times New Roman" w:hAnsi="Times New Roman" w:cs="Times New Roman"/>
          <w:sz w:val="24"/>
          <w:szCs w:val="24"/>
        </w:rPr>
      </w:pPr>
      <w:r w:rsidRPr="00033996">
        <w:rPr>
          <w:rFonts w:ascii="Times New Roman" w:hAnsi="Times New Roman" w:cs="Times New Roman"/>
          <w:b/>
          <w:sz w:val="24"/>
          <w:szCs w:val="24"/>
        </w:rPr>
        <w:t>STANJE POTRAŽIVANJA</w:t>
      </w:r>
      <w:r w:rsidRPr="00033996">
        <w:rPr>
          <w:rFonts w:ascii="Times New Roman" w:hAnsi="Times New Roman" w:cs="Times New Roman"/>
          <w:sz w:val="24"/>
          <w:szCs w:val="24"/>
        </w:rPr>
        <w:t xml:space="preserve"> </w:t>
      </w:r>
      <w:r w:rsidR="001E29B4" w:rsidRPr="00033996">
        <w:rPr>
          <w:rFonts w:ascii="Times New Roman" w:hAnsi="Times New Roman" w:cs="Times New Roman"/>
          <w:sz w:val="24"/>
          <w:szCs w:val="24"/>
        </w:rPr>
        <w:t>na datum 31.12.202</w:t>
      </w:r>
      <w:r w:rsidRPr="00033996">
        <w:rPr>
          <w:rFonts w:ascii="Times New Roman" w:hAnsi="Times New Roman" w:cs="Times New Roman"/>
          <w:sz w:val="24"/>
          <w:szCs w:val="24"/>
        </w:rPr>
        <w:t>4</w:t>
      </w:r>
      <w:r w:rsidR="001E29B4" w:rsidRPr="00033996">
        <w:rPr>
          <w:rFonts w:ascii="Times New Roman" w:hAnsi="Times New Roman" w:cs="Times New Roman"/>
          <w:sz w:val="24"/>
          <w:szCs w:val="24"/>
        </w:rPr>
        <w:t xml:space="preserve">. godine je </w:t>
      </w:r>
      <w:r w:rsidR="00880C64" w:rsidRPr="00033996">
        <w:rPr>
          <w:rFonts w:ascii="Times New Roman" w:hAnsi="Times New Roman" w:cs="Times New Roman"/>
          <w:sz w:val="24"/>
          <w:szCs w:val="24"/>
        </w:rPr>
        <w:t>31.058,85</w:t>
      </w:r>
      <w:r w:rsidR="00353A7D" w:rsidRPr="00033996">
        <w:rPr>
          <w:rFonts w:ascii="Times New Roman" w:hAnsi="Times New Roman" w:cs="Times New Roman"/>
          <w:sz w:val="24"/>
          <w:szCs w:val="24"/>
        </w:rPr>
        <w:t xml:space="preserve"> EUR: </w:t>
      </w:r>
    </w:p>
    <w:p w:rsidR="001E29B4" w:rsidRPr="00033996" w:rsidRDefault="001E29B4" w:rsidP="00DC73E4">
      <w:pPr>
        <w:pStyle w:val="Odlomakpopisa"/>
        <w:numPr>
          <w:ilvl w:val="0"/>
          <w:numId w:val="1"/>
        </w:num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123 Potraživanja od zaposlenih 2</w:t>
      </w:r>
      <w:r w:rsidR="00880C64" w:rsidRPr="00033996">
        <w:rPr>
          <w:rFonts w:ascii="Times New Roman" w:hAnsi="Times New Roman" w:cs="Times New Roman"/>
          <w:sz w:val="24"/>
          <w:szCs w:val="24"/>
        </w:rPr>
        <w:t>2</w:t>
      </w:r>
      <w:r w:rsidRPr="00033996">
        <w:rPr>
          <w:rFonts w:ascii="Times New Roman" w:hAnsi="Times New Roman" w:cs="Times New Roman"/>
          <w:sz w:val="24"/>
          <w:szCs w:val="24"/>
        </w:rPr>
        <w:t xml:space="preserve">,00 EUR – odnosi se na greškom duplo isplaćene naknade troškova na službenom putovanju iz vlastitih sredstava (izvor 03) za </w:t>
      </w:r>
      <w:r w:rsidR="00880C64" w:rsidRPr="00033996">
        <w:rPr>
          <w:rFonts w:ascii="Times New Roman" w:hAnsi="Times New Roman" w:cs="Times New Roman"/>
          <w:sz w:val="24"/>
          <w:szCs w:val="24"/>
        </w:rPr>
        <w:t>jednu</w:t>
      </w:r>
      <w:r w:rsidRPr="00033996">
        <w:rPr>
          <w:rFonts w:ascii="Times New Roman" w:hAnsi="Times New Roman" w:cs="Times New Roman"/>
          <w:sz w:val="24"/>
          <w:szCs w:val="24"/>
        </w:rPr>
        <w:t xml:space="preserve"> djelatni</w:t>
      </w:r>
      <w:r w:rsidR="00880C64" w:rsidRPr="00033996">
        <w:rPr>
          <w:rFonts w:ascii="Times New Roman" w:hAnsi="Times New Roman" w:cs="Times New Roman"/>
          <w:sz w:val="24"/>
          <w:szCs w:val="24"/>
        </w:rPr>
        <w:t>cu</w:t>
      </w:r>
      <w:r w:rsidRPr="00033996">
        <w:rPr>
          <w:rFonts w:ascii="Times New Roman" w:hAnsi="Times New Roman" w:cs="Times New Roman"/>
          <w:sz w:val="24"/>
          <w:szCs w:val="24"/>
        </w:rPr>
        <w:t>, te će se u 202</w:t>
      </w:r>
      <w:r w:rsidR="00880C64" w:rsidRPr="00033996">
        <w:rPr>
          <w:rFonts w:ascii="Times New Roman" w:hAnsi="Times New Roman" w:cs="Times New Roman"/>
          <w:sz w:val="24"/>
          <w:szCs w:val="24"/>
        </w:rPr>
        <w:t>5</w:t>
      </w:r>
      <w:r w:rsidRPr="00033996">
        <w:rPr>
          <w:rFonts w:ascii="Times New Roman" w:hAnsi="Times New Roman" w:cs="Times New Roman"/>
          <w:sz w:val="24"/>
          <w:szCs w:val="24"/>
        </w:rPr>
        <w:t xml:space="preserve">. </w:t>
      </w:r>
      <w:r w:rsidR="00880C64" w:rsidRPr="00033996">
        <w:rPr>
          <w:rFonts w:ascii="Times New Roman" w:hAnsi="Times New Roman" w:cs="Times New Roman"/>
          <w:sz w:val="24"/>
          <w:szCs w:val="24"/>
        </w:rPr>
        <w:t>i</w:t>
      </w:r>
      <w:r w:rsidRPr="00033996">
        <w:rPr>
          <w:rFonts w:ascii="Times New Roman" w:hAnsi="Times New Roman" w:cs="Times New Roman"/>
          <w:sz w:val="24"/>
          <w:szCs w:val="24"/>
        </w:rPr>
        <w:t>zvršiti povrat od strane djelatni</w:t>
      </w:r>
      <w:r w:rsidR="00880C64" w:rsidRPr="00033996">
        <w:rPr>
          <w:rFonts w:ascii="Times New Roman" w:hAnsi="Times New Roman" w:cs="Times New Roman"/>
          <w:sz w:val="24"/>
          <w:szCs w:val="24"/>
        </w:rPr>
        <w:t>ce</w:t>
      </w:r>
      <w:r w:rsidRPr="00033996">
        <w:rPr>
          <w:rFonts w:ascii="Times New Roman" w:hAnsi="Times New Roman" w:cs="Times New Roman"/>
          <w:sz w:val="24"/>
          <w:szCs w:val="24"/>
        </w:rPr>
        <w:t>.</w:t>
      </w:r>
    </w:p>
    <w:p w:rsidR="001E29B4" w:rsidRPr="00033996" w:rsidRDefault="001E29B4" w:rsidP="00DC73E4">
      <w:pPr>
        <w:pStyle w:val="Odlomakpopisa"/>
        <w:numPr>
          <w:ilvl w:val="0"/>
          <w:numId w:val="1"/>
        </w:num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 xml:space="preserve">129 Ostala potraživanja </w:t>
      </w:r>
      <w:r w:rsidR="00880C64" w:rsidRPr="00033996">
        <w:rPr>
          <w:rFonts w:ascii="Times New Roman" w:hAnsi="Times New Roman" w:cs="Times New Roman"/>
          <w:sz w:val="24"/>
          <w:szCs w:val="24"/>
        </w:rPr>
        <w:t>57,17</w:t>
      </w:r>
      <w:r w:rsidRPr="00033996">
        <w:rPr>
          <w:rFonts w:ascii="Times New Roman" w:hAnsi="Times New Roman" w:cs="Times New Roman"/>
          <w:sz w:val="24"/>
          <w:szCs w:val="24"/>
        </w:rPr>
        <w:t xml:space="preserve"> EUR – se odnose na potraživanje prema HZZO-u za refundaciju isplaćenih bolovanja na teret HZZO-a, sredstva će se vratiti u državni proračun.</w:t>
      </w:r>
    </w:p>
    <w:p w:rsidR="001E29B4" w:rsidRPr="00033996" w:rsidRDefault="001E29B4" w:rsidP="00DC73E4">
      <w:pPr>
        <w:pStyle w:val="Odlomakpopisa"/>
        <w:numPr>
          <w:ilvl w:val="0"/>
          <w:numId w:val="1"/>
        </w:num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 xml:space="preserve">166 Potraživanja za prihode od prodaje proizvoda i usluga </w:t>
      </w:r>
      <w:r w:rsidR="00880C64" w:rsidRPr="00033996">
        <w:rPr>
          <w:rFonts w:ascii="Times New Roman" w:hAnsi="Times New Roman" w:cs="Times New Roman"/>
          <w:sz w:val="24"/>
          <w:szCs w:val="24"/>
        </w:rPr>
        <w:t>70,00</w:t>
      </w:r>
      <w:r w:rsidRPr="00033996">
        <w:rPr>
          <w:rFonts w:ascii="Times New Roman" w:hAnsi="Times New Roman" w:cs="Times New Roman"/>
          <w:sz w:val="24"/>
          <w:szCs w:val="24"/>
        </w:rPr>
        <w:t xml:space="preserve"> EUR - se odnose na račune za najam</w:t>
      </w:r>
      <w:r w:rsidR="00353A7D" w:rsidRPr="00033996">
        <w:rPr>
          <w:rFonts w:ascii="Times New Roman" w:hAnsi="Times New Roman" w:cs="Times New Roman"/>
          <w:sz w:val="24"/>
          <w:szCs w:val="24"/>
        </w:rPr>
        <w:t xml:space="preserve"> prostora Škole za</w:t>
      </w:r>
      <w:r w:rsidR="00880C64" w:rsidRPr="00033996">
        <w:rPr>
          <w:rFonts w:ascii="Times New Roman" w:hAnsi="Times New Roman" w:cs="Times New Roman"/>
          <w:sz w:val="24"/>
          <w:szCs w:val="24"/>
        </w:rPr>
        <w:t xml:space="preserve"> studeni 25,00 EUR i </w:t>
      </w:r>
      <w:r w:rsidR="00353A7D" w:rsidRPr="00033996">
        <w:rPr>
          <w:rFonts w:ascii="Times New Roman" w:hAnsi="Times New Roman" w:cs="Times New Roman"/>
          <w:sz w:val="24"/>
          <w:szCs w:val="24"/>
        </w:rPr>
        <w:t xml:space="preserve"> prosinac 202</w:t>
      </w:r>
      <w:r w:rsidR="00880C64" w:rsidRPr="00033996">
        <w:rPr>
          <w:rFonts w:ascii="Times New Roman" w:hAnsi="Times New Roman" w:cs="Times New Roman"/>
          <w:sz w:val="24"/>
          <w:szCs w:val="24"/>
        </w:rPr>
        <w:t>4</w:t>
      </w:r>
      <w:r w:rsidR="00353A7D" w:rsidRPr="00033996">
        <w:rPr>
          <w:rFonts w:ascii="Times New Roman" w:hAnsi="Times New Roman" w:cs="Times New Roman"/>
          <w:sz w:val="24"/>
          <w:szCs w:val="24"/>
        </w:rPr>
        <w:t>.</w:t>
      </w:r>
      <w:r w:rsidR="00880C64" w:rsidRPr="00033996">
        <w:rPr>
          <w:rFonts w:ascii="Times New Roman" w:hAnsi="Times New Roman" w:cs="Times New Roman"/>
          <w:sz w:val="24"/>
          <w:szCs w:val="24"/>
        </w:rPr>
        <w:t xml:space="preserve"> 35,00 EUR.</w:t>
      </w:r>
    </w:p>
    <w:p w:rsidR="00353A7D" w:rsidRPr="00033996" w:rsidRDefault="00353A7D" w:rsidP="00DC73E4">
      <w:pPr>
        <w:pStyle w:val="Odlomakpopisa"/>
        <w:numPr>
          <w:ilvl w:val="0"/>
          <w:numId w:val="1"/>
        </w:num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167 Potraživanja proračunskih korisnika za sredstva uplaćena u proračun 30.909,68 EUR – se odnose na sredstva koja je Škola ostvarila prodajom stana u vlasništvu Škole te su uplaćena na žiro-račun Osnivača te će se koristiti za daljnju realizaciju projekta uređenja prostora Škole.</w:t>
      </w:r>
    </w:p>
    <w:p w:rsidR="008909AD" w:rsidRPr="00033996" w:rsidRDefault="008909AD" w:rsidP="00DC73E4">
      <w:pPr>
        <w:pStyle w:val="Odlomakpopisa"/>
        <w:spacing w:line="240" w:lineRule="auto"/>
        <w:jc w:val="both"/>
        <w:rPr>
          <w:rFonts w:ascii="Times New Roman" w:hAnsi="Times New Roman" w:cs="Times New Roman"/>
          <w:sz w:val="24"/>
          <w:szCs w:val="24"/>
        </w:rPr>
      </w:pPr>
    </w:p>
    <w:p w:rsidR="00353A7D" w:rsidRPr="00033996" w:rsidRDefault="00880C64" w:rsidP="00DC73E4">
      <w:pPr>
        <w:spacing w:line="240" w:lineRule="auto"/>
        <w:jc w:val="both"/>
        <w:rPr>
          <w:rFonts w:ascii="Times New Roman" w:hAnsi="Times New Roman" w:cs="Times New Roman"/>
          <w:sz w:val="24"/>
          <w:szCs w:val="24"/>
        </w:rPr>
      </w:pPr>
      <w:r w:rsidRPr="00033996">
        <w:rPr>
          <w:rFonts w:ascii="Times New Roman" w:hAnsi="Times New Roman" w:cs="Times New Roman"/>
          <w:b/>
          <w:sz w:val="24"/>
          <w:szCs w:val="24"/>
        </w:rPr>
        <w:t>STANJE POTENCIJALNIH OBVEZA PO SUDSKIM SPOROVIMA</w:t>
      </w:r>
      <w:r w:rsidRPr="00033996">
        <w:rPr>
          <w:rFonts w:ascii="Times New Roman" w:hAnsi="Times New Roman" w:cs="Times New Roman"/>
          <w:sz w:val="24"/>
          <w:szCs w:val="24"/>
        </w:rPr>
        <w:t xml:space="preserve"> </w:t>
      </w:r>
      <w:r w:rsidR="008909AD" w:rsidRPr="00033996">
        <w:rPr>
          <w:rFonts w:ascii="Times New Roman" w:hAnsi="Times New Roman" w:cs="Times New Roman"/>
          <w:sz w:val="24"/>
          <w:szCs w:val="24"/>
        </w:rPr>
        <w:t xml:space="preserve">na </w:t>
      </w:r>
      <w:r w:rsidRPr="00033996">
        <w:rPr>
          <w:rFonts w:ascii="Times New Roman" w:hAnsi="Times New Roman" w:cs="Times New Roman"/>
          <w:sz w:val="24"/>
          <w:szCs w:val="24"/>
        </w:rPr>
        <w:t xml:space="preserve">kraju 2024. godine </w:t>
      </w:r>
      <w:r w:rsidR="008909AD" w:rsidRPr="00033996">
        <w:rPr>
          <w:rFonts w:ascii="Times New Roman" w:hAnsi="Times New Roman" w:cs="Times New Roman"/>
          <w:sz w:val="24"/>
          <w:szCs w:val="24"/>
        </w:rPr>
        <w:t xml:space="preserve">je </w:t>
      </w:r>
      <w:r w:rsidRPr="00033996">
        <w:rPr>
          <w:rFonts w:ascii="Times New Roman" w:hAnsi="Times New Roman" w:cs="Times New Roman"/>
          <w:sz w:val="24"/>
          <w:szCs w:val="24"/>
        </w:rPr>
        <w:t>0</w:t>
      </w:r>
      <w:r w:rsidR="008909AD" w:rsidRPr="00033996">
        <w:rPr>
          <w:rFonts w:ascii="Times New Roman" w:hAnsi="Times New Roman" w:cs="Times New Roman"/>
          <w:sz w:val="24"/>
          <w:szCs w:val="24"/>
        </w:rPr>
        <w:t xml:space="preserve"> EUR</w:t>
      </w:r>
      <w:r w:rsidRPr="00033996">
        <w:rPr>
          <w:rFonts w:ascii="Times New Roman" w:hAnsi="Times New Roman" w:cs="Times New Roman"/>
          <w:sz w:val="24"/>
          <w:szCs w:val="24"/>
        </w:rPr>
        <w:t>. Tijekom 2024. godine riješeni su svi sudski sporovi za isplatu razlike plaće od 6%.</w:t>
      </w:r>
    </w:p>
    <w:p w:rsidR="00594095" w:rsidRPr="00033996" w:rsidRDefault="00594095" w:rsidP="00DC73E4">
      <w:pPr>
        <w:spacing w:line="240" w:lineRule="auto"/>
        <w:jc w:val="both"/>
        <w:rPr>
          <w:rFonts w:ascii="Times New Roman" w:hAnsi="Times New Roman" w:cs="Times New Roman"/>
          <w:sz w:val="24"/>
          <w:szCs w:val="24"/>
        </w:rPr>
      </w:pPr>
    </w:p>
    <w:p w:rsidR="00C11C42" w:rsidRPr="00033996" w:rsidRDefault="008909AD" w:rsidP="00880C64">
      <w:pPr>
        <w:spacing w:line="240" w:lineRule="auto"/>
        <w:rPr>
          <w:rFonts w:ascii="Times New Roman" w:hAnsi="Times New Roman" w:cs="Times New Roman"/>
          <w:b/>
          <w:sz w:val="24"/>
          <w:szCs w:val="24"/>
        </w:rPr>
      </w:pPr>
      <w:r w:rsidRPr="00033996">
        <w:rPr>
          <w:rFonts w:ascii="Times New Roman" w:hAnsi="Times New Roman" w:cs="Times New Roman"/>
          <w:b/>
          <w:sz w:val="24"/>
          <w:szCs w:val="24"/>
        </w:rPr>
        <w:lastRenderedPageBreak/>
        <w:t xml:space="preserve">PRILOG </w:t>
      </w:r>
      <w:r w:rsidR="00880C64" w:rsidRPr="00033996">
        <w:rPr>
          <w:rFonts w:ascii="Times New Roman" w:hAnsi="Times New Roman" w:cs="Times New Roman"/>
          <w:b/>
          <w:sz w:val="24"/>
          <w:szCs w:val="24"/>
        </w:rPr>
        <w:t>4</w:t>
      </w:r>
      <w:r w:rsidRPr="00033996">
        <w:rPr>
          <w:rFonts w:ascii="Times New Roman" w:hAnsi="Times New Roman" w:cs="Times New Roman"/>
          <w:b/>
          <w:sz w:val="24"/>
          <w:szCs w:val="24"/>
        </w:rPr>
        <w:t>: IZVJEŠTAJ O DANIM JAMSTVIMA I PLAĆANJIMA</w:t>
      </w:r>
      <w:r w:rsidR="00880C64" w:rsidRPr="00033996">
        <w:rPr>
          <w:rFonts w:ascii="Times New Roman" w:hAnsi="Times New Roman" w:cs="Times New Roman"/>
          <w:b/>
          <w:sz w:val="24"/>
          <w:szCs w:val="24"/>
        </w:rPr>
        <w:t xml:space="preserve"> </w:t>
      </w:r>
      <w:r w:rsidRPr="00033996">
        <w:rPr>
          <w:rFonts w:ascii="Times New Roman" w:hAnsi="Times New Roman" w:cs="Times New Roman"/>
          <w:b/>
          <w:sz w:val="24"/>
          <w:szCs w:val="24"/>
        </w:rPr>
        <w:t>PROTESTIRANIM JAMSTVIMA</w:t>
      </w:r>
    </w:p>
    <w:p w:rsidR="00C11C42" w:rsidRPr="00033996" w:rsidRDefault="00C11C42" w:rsidP="00DC73E4">
      <w:p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Škola ima jednu izdanu zadužnicu kao instrument osiguranja plaćanja. Specifikacija u nastavku.</w:t>
      </w:r>
    </w:p>
    <w:p w:rsidR="001E1CB4" w:rsidRPr="00033996" w:rsidRDefault="00C11C42" w:rsidP="00DC73E4">
      <w:pPr>
        <w:spacing w:line="240" w:lineRule="auto"/>
        <w:jc w:val="both"/>
        <w:rPr>
          <w:rFonts w:ascii="Times New Roman" w:hAnsi="Times New Roman" w:cs="Times New Roman"/>
          <w:sz w:val="24"/>
          <w:szCs w:val="24"/>
        </w:rPr>
      </w:pPr>
      <w:r w:rsidRPr="00033996">
        <w:rPr>
          <w:rFonts w:ascii="Times New Roman" w:hAnsi="Times New Roman" w:cs="Times New Roman"/>
          <w:noProof/>
          <w:sz w:val="24"/>
          <w:szCs w:val="24"/>
          <w:lang w:eastAsia="hr-HR"/>
        </w:rPr>
        <w:drawing>
          <wp:inline distT="0" distB="0" distL="0" distR="0">
            <wp:extent cx="5760720" cy="1553232"/>
            <wp:effectExtent l="1905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760720" cy="1553232"/>
                    </a:xfrm>
                    <a:prstGeom prst="rect">
                      <a:avLst/>
                    </a:prstGeom>
                    <a:noFill/>
                    <a:ln w="9525">
                      <a:noFill/>
                      <a:miter lim="800000"/>
                      <a:headEnd/>
                      <a:tailEnd/>
                    </a:ln>
                  </pic:spPr>
                </pic:pic>
              </a:graphicData>
            </a:graphic>
          </wp:inline>
        </w:drawing>
      </w:r>
    </w:p>
    <w:p w:rsidR="001E1CB4" w:rsidRPr="00033996" w:rsidRDefault="001E1CB4" w:rsidP="00DC73E4">
      <w:pPr>
        <w:spacing w:line="240" w:lineRule="auto"/>
        <w:jc w:val="both"/>
        <w:rPr>
          <w:rFonts w:ascii="Times New Roman" w:hAnsi="Times New Roman" w:cs="Times New Roman"/>
          <w:b/>
          <w:sz w:val="24"/>
          <w:szCs w:val="24"/>
        </w:rPr>
      </w:pPr>
    </w:p>
    <w:p w:rsidR="00EB583A" w:rsidRPr="00033996" w:rsidRDefault="00EB583A" w:rsidP="00EB583A">
      <w:pPr>
        <w:spacing w:line="240" w:lineRule="auto"/>
        <w:rPr>
          <w:rFonts w:ascii="Times New Roman" w:hAnsi="Times New Roman" w:cs="Times New Roman"/>
          <w:b/>
          <w:sz w:val="24"/>
          <w:szCs w:val="24"/>
        </w:rPr>
      </w:pPr>
      <w:r w:rsidRPr="00033996">
        <w:rPr>
          <w:rFonts w:ascii="Times New Roman" w:hAnsi="Times New Roman" w:cs="Times New Roman"/>
          <w:b/>
          <w:sz w:val="24"/>
          <w:szCs w:val="24"/>
        </w:rPr>
        <w:t>PRILOG 5: GODIŠNJI IZVJEŠTAJ O PROVEDBI VIŠEGODIŠNJEG PLANA URAVNOTEŽENJA</w:t>
      </w:r>
    </w:p>
    <w:p w:rsidR="00EB583A" w:rsidRPr="00033996" w:rsidRDefault="00EB583A" w:rsidP="00EB583A">
      <w:p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Prema Višegodišnjem planu uravnoteženja financijskog plana proračunskog korisnika jedinice lokalne i područne (regionalne) samouprave (KLASA: 400-07/23-01/</w:t>
      </w:r>
      <w:r w:rsidR="00416DA4" w:rsidRPr="00033996">
        <w:rPr>
          <w:rFonts w:ascii="Times New Roman" w:hAnsi="Times New Roman" w:cs="Times New Roman"/>
          <w:sz w:val="24"/>
          <w:szCs w:val="24"/>
        </w:rPr>
        <w:t>20</w:t>
      </w:r>
      <w:r w:rsidRPr="00033996">
        <w:rPr>
          <w:rFonts w:ascii="Times New Roman" w:hAnsi="Times New Roman" w:cs="Times New Roman"/>
          <w:sz w:val="24"/>
          <w:szCs w:val="24"/>
        </w:rPr>
        <w:t>, URBROJ: 2133-48-01-23-01 od 18.9.2023.) višak od nefinancijske imovine u iznosu od 385.813,92 HRK, odnosno 51.206,31 EUR (prema fiksnom tečaju 1EUR=7,53450 HRK) se prenosi iz prethodnih godina i planira u proračunu Mješovite industrijsko-obrtničke škole za 202</w:t>
      </w:r>
      <w:r w:rsidR="00416DA4" w:rsidRPr="00033996">
        <w:rPr>
          <w:rFonts w:ascii="Times New Roman" w:hAnsi="Times New Roman" w:cs="Times New Roman"/>
          <w:sz w:val="24"/>
          <w:szCs w:val="24"/>
        </w:rPr>
        <w:t>4</w:t>
      </w:r>
      <w:r w:rsidRPr="00033996">
        <w:rPr>
          <w:rFonts w:ascii="Times New Roman" w:hAnsi="Times New Roman" w:cs="Times New Roman"/>
          <w:sz w:val="24"/>
          <w:szCs w:val="24"/>
        </w:rPr>
        <w:t>, godinu i projekcijama za 202</w:t>
      </w:r>
      <w:r w:rsidR="00416DA4" w:rsidRPr="00033996">
        <w:rPr>
          <w:rFonts w:ascii="Times New Roman" w:hAnsi="Times New Roman" w:cs="Times New Roman"/>
          <w:sz w:val="24"/>
          <w:szCs w:val="24"/>
        </w:rPr>
        <w:t>5</w:t>
      </w:r>
      <w:r w:rsidRPr="00033996">
        <w:rPr>
          <w:rFonts w:ascii="Times New Roman" w:hAnsi="Times New Roman" w:cs="Times New Roman"/>
          <w:sz w:val="24"/>
          <w:szCs w:val="24"/>
        </w:rPr>
        <w:t>. godinu na sljedeći način:  u 202</w:t>
      </w:r>
      <w:r w:rsidR="00416DA4" w:rsidRPr="00033996">
        <w:rPr>
          <w:rFonts w:ascii="Times New Roman" w:hAnsi="Times New Roman" w:cs="Times New Roman"/>
          <w:sz w:val="24"/>
          <w:szCs w:val="24"/>
        </w:rPr>
        <w:t>4</w:t>
      </w:r>
      <w:r w:rsidRPr="00033996">
        <w:rPr>
          <w:rFonts w:ascii="Times New Roman" w:hAnsi="Times New Roman" w:cs="Times New Roman"/>
          <w:sz w:val="24"/>
          <w:szCs w:val="24"/>
        </w:rPr>
        <w:t xml:space="preserve">. </w:t>
      </w:r>
      <w:r w:rsidR="00416DA4" w:rsidRPr="00033996">
        <w:rPr>
          <w:rFonts w:ascii="Times New Roman" w:hAnsi="Times New Roman" w:cs="Times New Roman"/>
          <w:sz w:val="24"/>
          <w:szCs w:val="24"/>
        </w:rPr>
        <w:t>30.000,00</w:t>
      </w:r>
      <w:r w:rsidRPr="00033996">
        <w:rPr>
          <w:rFonts w:ascii="Times New Roman" w:hAnsi="Times New Roman" w:cs="Times New Roman"/>
          <w:sz w:val="24"/>
          <w:szCs w:val="24"/>
        </w:rPr>
        <w:t xml:space="preserve"> EUR za sufinanciranje vlastitog udjela </w:t>
      </w:r>
      <w:r w:rsidR="00416DA4" w:rsidRPr="00033996">
        <w:rPr>
          <w:rFonts w:ascii="Times New Roman" w:hAnsi="Times New Roman" w:cs="Times New Roman"/>
          <w:sz w:val="24"/>
          <w:szCs w:val="24"/>
        </w:rPr>
        <w:t xml:space="preserve">u financiranju izrade projektne dokumentacije </w:t>
      </w:r>
      <w:r w:rsidRPr="00033996">
        <w:rPr>
          <w:rFonts w:ascii="Times New Roman" w:hAnsi="Times New Roman" w:cs="Times New Roman"/>
          <w:sz w:val="24"/>
          <w:szCs w:val="24"/>
        </w:rPr>
        <w:t>(uz 30.952,63 EUR viška prodaje nefinancijske imovine od prodaje stana koji je bio u vlasništvu Škole) i 202</w:t>
      </w:r>
      <w:r w:rsidR="00416DA4" w:rsidRPr="00033996">
        <w:rPr>
          <w:rFonts w:ascii="Times New Roman" w:hAnsi="Times New Roman" w:cs="Times New Roman"/>
          <w:sz w:val="24"/>
          <w:szCs w:val="24"/>
        </w:rPr>
        <w:t>5</w:t>
      </w:r>
      <w:r w:rsidRPr="00033996">
        <w:rPr>
          <w:rFonts w:ascii="Times New Roman" w:hAnsi="Times New Roman" w:cs="Times New Roman"/>
          <w:sz w:val="24"/>
          <w:szCs w:val="24"/>
        </w:rPr>
        <w:t xml:space="preserve">. godinu </w:t>
      </w:r>
      <w:r w:rsidR="00416DA4" w:rsidRPr="00033996">
        <w:rPr>
          <w:rFonts w:ascii="Times New Roman" w:hAnsi="Times New Roman" w:cs="Times New Roman"/>
          <w:sz w:val="24"/>
          <w:szCs w:val="24"/>
        </w:rPr>
        <w:t>21.206,31</w:t>
      </w:r>
      <w:r w:rsidRPr="00033996">
        <w:rPr>
          <w:rFonts w:ascii="Times New Roman" w:hAnsi="Times New Roman" w:cs="Times New Roman"/>
          <w:sz w:val="24"/>
          <w:szCs w:val="24"/>
        </w:rPr>
        <w:t xml:space="preserve"> EUR za potrebe ulaganja (opremanja prostora) u nefinancijsku imovinu.</w:t>
      </w:r>
    </w:p>
    <w:p w:rsidR="00416DA4" w:rsidRDefault="00416DA4" w:rsidP="00EB583A">
      <w:pPr>
        <w:spacing w:line="240" w:lineRule="auto"/>
        <w:jc w:val="both"/>
        <w:rPr>
          <w:rFonts w:ascii="Times New Roman" w:hAnsi="Times New Roman" w:cs="Times New Roman"/>
          <w:sz w:val="24"/>
          <w:szCs w:val="24"/>
        </w:rPr>
      </w:pPr>
      <w:r w:rsidRPr="00033996">
        <w:rPr>
          <w:rFonts w:ascii="Times New Roman" w:hAnsi="Times New Roman" w:cs="Times New Roman"/>
          <w:sz w:val="24"/>
          <w:szCs w:val="24"/>
        </w:rPr>
        <w:t>S</w:t>
      </w:r>
      <w:r w:rsidR="00EB583A" w:rsidRPr="00033996">
        <w:rPr>
          <w:rFonts w:ascii="Times New Roman" w:hAnsi="Times New Roman" w:cs="Times New Roman"/>
          <w:sz w:val="24"/>
          <w:szCs w:val="24"/>
        </w:rPr>
        <w:t>redstva bila planirana za ulaganje u projektnu dokumentaciju za uređenje dijela zgrade koji još čeka uređenje i zbog toga je škola aplicirala na Poziv Ministarstva regionalnog razvoja i fondova Europske</w:t>
      </w:r>
      <w:r w:rsidR="00EB583A" w:rsidRPr="00EB583A">
        <w:rPr>
          <w:rFonts w:ascii="Times New Roman" w:hAnsi="Times New Roman" w:cs="Times New Roman"/>
          <w:sz w:val="24"/>
          <w:szCs w:val="24"/>
        </w:rPr>
        <w:t xml:space="preserv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te </w:t>
      </w:r>
      <w:r>
        <w:rPr>
          <w:rFonts w:ascii="Times New Roman" w:hAnsi="Times New Roman" w:cs="Times New Roman"/>
          <w:sz w:val="24"/>
          <w:szCs w:val="24"/>
        </w:rPr>
        <w:t xml:space="preserve">su </w:t>
      </w:r>
      <w:r w:rsidR="00EB583A" w:rsidRPr="00EB583A">
        <w:rPr>
          <w:rFonts w:ascii="Times New Roman" w:hAnsi="Times New Roman" w:cs="Times New Roman"/>
          <w:sz w:val="24"/>
          <w:szCs w:val="24"/>
        </w:rPr>
        <w:t>se planirana sredstva namjerava</w:t>
      </w:r>
      <w:r>
        <w:rPr>
          <w:rFonts w:ascii="Times New Roman" w:hAnsi="Times New Roman" w:cs="Times New Roman"/>
          <w:sz w:val="24"/>
          <w:szCs w:val="24"/>
        </w:rPr>
        <w:t>la</w:t>
      </w:r>
      <w:r w:rsidR="00EB583A" w:rsidRPr="00EB583A">
        <w:rPr>
          <w:rFonts w:ascii="Times New Roman" w:hAnsi="Times New Roman" w:cs="Times New Roman"/>
          <w:sz w:val="24"/>
          <w:szCs w:val="24"/>
        </w:rPr>
        <w:t xml:space="preserve"> utrošiti za tu svrhu ako Škola dobije sredstva za navedeni projekt kao udio vlastitog financiranja. Škola se javila na navedeni poziv 25.2.2022. godine. </w:t>
      </w:r>
    </w:p>
    <w:p w:rsidR="00EB583A" w:rsidRPr="00EB583A" w:rsidRDefault="00EB583A" w:rsidP="00EB583A">
      <w:pPr>
        <w:spacing w:line="240" w:lineRule="auto"/>
        <w:jc w:val="both"/>
        <w:rPr>
          <w:rFonts w:ascii="Times New Roman" w:hAnsi="Times New Roman" w:cs="Times New Roman"/>
          <w:sz w:val="24"/>
          <w:szCs w:val="24"/>
        </w:rPr>
      </w:pPr>
      <w:r w:rsidRPr="00EB583A">
        <w:rPr>
          <w:rFonts w:ascii="Times New Roman" w:hAnsi="Times New Roman" w:cs="Times New Roman"/>
          <w:sz w:val="24"/>
          <w:szCs w:val="24"/>
        </w:rPr>
        <w:t>U rujnu 2023. godine</w:t>
      </w:r>
      <w:r w:rsidR="008339E3">
        <w:rPr>
          <w:rFonts w:ascii="Times New Roman" w:hAnsi="Times New Roman" w:cs="Times New Roman"/>
          <w:sz w:val="24"/>
          <w:szCs w:val="24"/>
        </w:rPr>
        <w:t xml:space="preserve"> (prije izrade prijedloga financijskog plana za (2024.-2026.)</w:t>
      </w:r>
      <w:r w:rsidRPr="00EB583A">
        <w:rPr>
          <w:rFonts w:ascii="Times New Roman" w:hAnsi="Times New Roman" w:cs="Times New Roman"/>
          <w:sz w:val="24"/>
          <w:szCs w:val="24"/>
        </w:rPr>
        <w:t xml:space="preserve"> Škola dobiva </w:t>
      </w:r>
      <w:r w:rsidR="008339E3">
        <w:rPr>
          <w:rFonts w:ascii="Times New Roman" w:hAnsi="Times New Roman" w:cs="Times New Roman"/>
          <w:sz w:val="24"/>
          <w:szCs w:val="24"/>
        </w:rPr>
        <w:t>r</w:t>
      </w:r>
      <w:r w:rsidRPr="00EB583A">
        <w:rPr>
          <w:rFonts w:ascii="Times New Roman" w:hAnsi="Times New Roman" w:cs="Times New Roman"/>
          <w:sz w:val="24"/>
          <w:szCs w:val="24"/>
        </w:rPr>
        <w:t>ezultate postupka dodjela bespovratnih sredstava u okviru Poziva za dodjelu bespovratnih sredstava „Priprema projektno-tehničke dokumentacije za projekte u području digitalne transformacije i zelene tranzicije“, referentni broj Poziva C2.1R2.I1.01. Projektni prijedlog Škole nije odabran za financiranje u okviru Poziva za dodjelu bespovratnih sredstava obzirom da su sukladno prioritetima Poziva sva dostupna sredstva za pojedino područje dodijeljena te više nema dostupnih sredstava.</w:t>
      </w:r>
    </w:p>
    <w:p w:rsidR="00EB583A" w:rsidRDefault="00EB583A" w:rsidP="00EB583A">
      <w:pPr>
        <w:spacing w:line="240" w:lineRule="auto"/>
        <w:jc w:val="both"/>
        <w:rPr>
          <w:rFonts w:ascii="Times New Roman" w:hAnsi="Times New Roman" w:cs="Times New Roman"/>
          <w:sz w:val="24"/>
          <w:szCs w:val="24"/>
        </w:rPr>
      </w:pPr>
      <w:r w:rsidRPr="00EB583A">
        <w:rPr>
          <w:rFonts w:ascii="Times New Roman" w:hAnsi="Times New Roman" w:cs="Times New Roman"/>
          <w:sz w:val="24"/>
          <w:szCs w:val="24"/>
        </w:rPr>
        <w:t>Obzirom na novonastale okolnosti tijekom 202</w:t>
      </w:r>
      <w:r w:rsidR="00416DA4">
        <w:rPr>
          <w:rFonts w:ascii="Times New Roman" w:hAnsi="Times New Roman" w:cs="Times New Roman"/>
          <w:sz w:val="24"/>
          <w:szCs w:val="24"/>
        </w:rPr>
        <w:t>4</w:t>
      </w:r>
      <w:r w:rsidRPr="00EB583A">
        <w:rPr>
          <w:rFonts w:ascii="Times New Roman" w:hAnsi="Times New Roman" w:cs="Times New Roman"/>
          <w:sz w:val="24"/>
          <w:szCs w:val="24"/>
        </w:rPr>
        <w:t>. godine nije realiziran  dio financijskog plana u vezi izrade projektne dokumentacije niti daljnjeg napredovanja projekta uređenja prostora Škole. Nisu utrošeni iznosi planirani za 202</w:t>
      </w:r>
      <w:r w:rsidR="00416DA4">
        <w:rPr>
          <w:rFonts w:ascii="Times New Roman" w:hAnsi="Times New Roman" w:cs="Times New Roman"/>
          <w:sz w:val="24"/>
          <w:szCs w:val="24"/>
        </w:rPr>
        <w:t>4</w:t>
      </w:r>
      <w:r w:rsidRPr="00EB583A">
        <w:rPr>
          <w:rFonts w:ascii="Times New Roman" w:hAnsi="Times New Roman" w:cs="Times New Roman"/>
          <w:sz w:val="24"/>
          <w:szCs w:val="24"/>
        </w:rPr>
        <w:t>. godinu te se kod izrade prijedloga financijskog plana za 202</w:t>
      </w:r>
      <w:r w:rsidR="00416DA4">
        <w:rPr>
          <w:rFonts w:ascii="Times New Roman" w:hAnsi="Times New Roman" w:cs="Times New Roman"/>
          <w:sz w:val="24"/>
          <w:szCs w:val="24"/>
        </w:rPr>
        <w:t>5</w:t>
      </w:r>
      <w:r w:rsidRPr="00EB583A">
        <w:rPr>
          <w:rFonts w:ascii="Times New Roman" w:hAnsi="Times New Roman" w:cs="Times New Roman"/>
          <w:sz w:val="24"/>
          <w:szCs w:val="24"/>
        </w:rPr>
        <w:t>. – 202</w:t>
      </w:r>
      <w:r w:rsidR="00416DA4">
        <w:rPr>
          <w:rFonts w:ascii="Times New Roman" w:hAnsi="Times New Roman" w:cs="Times New Roman"/>
          <w:sz w:val="24"/>
          <w:szCs w:val="24"/>
        </w:rPr>
        <w:t>7</w:t>
      </w:r>
      <w:r w:rsidRPr="00EB583A">
        <w:rPr>
          <w:rFonts w:ascii="Times New Roman" w:hAnsi="Times New Roman" w:cs="Times New Roman"/>
          <w:sz w:val="24"/>
          <w:szCs w:val="24"/>
        </w:rPr>
        <w:t>. godinu  u skladu s novim planovima za nastavak projekta uređenja prostora Škole u dogovoru sa Osnivačem pristupilo izradi novog plana aktivnosti</w:t>
      </w:r>
      <w:r w:rsidR="00416DA4">
        <w:rPr>
          <w:rFonts w:ascii="Times New Roman" w:hAnsi="Times New Roman" w:cs="Times New Roman"/>
          <w:sz w:val="24"/>
          <w:szCs w:val="24"/>
        </w:rPr>
        <w:t>.</w:t>
      </w:r>
    </w:p>
    <w:p w:rsidR="00416DA4" w:rsidRDefault="00416DA4" w:rsidP="00EB583A">
      <w:pPr>
        <w:spacing w:line="240" w:lineRule="auto"/>
        <w:jc w:val="both"/>
        <w:rPr>
          <w:rFonts w:ascii="Times New Roman" w:hAnsi="Times New Roman" w:cs="Times New Roman"/>
          <w:sz w:val="24"/>
          <w:szCs w:val="24"/>
        </w:rPr>
      </w:pPr>
    </w:p>
    <w:p w:rsidR="008748BD" w:rsidRDefault="008748BD" w:rsidP="00DC73E4">
      <w:pPr>
        <w:suppressAutoHyphens/>
        <w:autoSpaceDE w:val="0"/>
        <w:snapToGrid w:val="0"/>
        <w:spacing w:line="240" w:lineRule="auto"/>
        <w:jc w:val="both"/>
        <w:rPr>
          <w:rFonts w:ascii="Times New Roman" w:eastAsia="Calibri" w:hAnsi="Times New Roman" w:cs="Times New Roman"/>
          <w:bCs/>
          <w:sz w:val="24"/>
          <w:szCs w:val="24"/>
          <w:lang w:eastAsia="ar-SA"/>
        </w:rPr>
        <w:sectPr w:rsidR="008748BD" w:rsidSect="008748BD">
          <w:pgSz w:w="11906" w:h="16838"/>
          <w:pgMar w:top="1134" w:right="1134" w:bottom="1134" w:left="1134" w:header="709" w:footer="709" w:gutter="0"/>
          <w:cols w:space="708"/>
          <w:docGrid w:linePitch="360"/>
        </w:sectPr>
      </w:pPr>
    </w:p>
    <w:p w:rsidR="008748BD" w:rsidRPr="008748BD" w:rsidRDefault="008748BD" w:rsidP="008748BD">
      <w:pPr>
        <w:rPr>
          <w:rFonts w:ascii="Calibri" w:eastAsia="Times New Roman" w:hAnsi="Calibri" w:cs="Calibri"/>
          <w:b/>
          <w:bCs/>
        </w:rPr>
      </w:pPr>
      <w:r w:rsidRPr="008748BD">
        <w:rPr>
          <w:rFonts w:ascii="Calibri" w:eastAsia="Times New Roman" w:hAnsi="Calibri" w:cs="Calibri"/>
          <w:b/>
          <w:bCs/>
        </w:rPr>
        <w:lastRenderedPageBreak/>
        <w:t>PRILOG 6: IZVJEŠTAJ O KORIŠTENJU SREDSTAVA FONDOVA EUROPSKE UNIJE</w:t>
      </w:r>
    </w:p>
    <w:p w:rsidR="008748BD" w:rsidRPr="008748BD" w:rsidRDefault="008748BD" w:rsidP="008748BD">
      <w:pPr>
        <w:rPr>
          <w:rFonts w:ascii="Calibri" w:eastAsia="Times New Roman" w:hAnsi="Calibri" w:cs="Calibri"/>
          <w:b/>
          <w:bCs/>
        </w:rPr>
      </w:pPr>
      <w:r w:rsidRPr="008748BD">
        <w:rPr>
          <w:rFonts w:ascii="Calibri" w:eastAsia="Times New Roman" w:hAnsi="Calibri" w:cs="Calibri"/>
          <w:b/>
          <w:bCs/>
        </w:rPr>
        <w:t xml:space="preserve">Naziv korisnika/razdjela: </w:t>
      </w:r>
      <w:r w:rsidRPr="008748BD">
        <w:rPr>
          <w:rFonts w:ascii="Calibri" w:eastAsia="Times New Roman" w:hAnsi="Calibri" w:cs="Calibri"/>
          <w:bCs/>
        </w:rPr>
        <w:t>8-34 MIOŠ MJEŠOVITA INDUSTRIJSKO-OBRTNIČKA ŠKOLA*</w:t>
      </w:r>
    </w:p>
    <w:p w:rsidR="008748BD" w:rsidRPr="008748BD" w:rsidRDefault="008748BD" w:rsidP="008748BD">
      <w:pPr>
        <w:spacing w:after="0" w:line="240" w:lineRule="auto"/>
        <w:jc w:val="right"/>
        <w:rPr>
          <w:rFonts w:ascii="Calibri" w:eastAsia="Calibri" w:hAnsi="Calibri" w:cs="Times New Roman"/>
        </w:rPr>
      </w:pPr>
      <w:r w:rsidRPr="008748BD">
        <w:rPr>
          <w:rFonts w:ascii="Calibri" w:eastAsia="Calibri" w:hAnsi="Calibri" w:cs="Times New Roman"/>
        </w:rPr>
        <w:t>- u eurima -</w:t>
      </w:r>
    </w:p>
    <w:tbl>
      <w:tblPr>
        <w:tblW w:w="16302" w:type="dxa"/>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1529"/>
        <w:gridCol w:w="933"/>
        <w:gridCol w:w="991"/>
        <w:gridCol w:w="2704"/>
        <w:gridCol w:w="688"/>
        <w:gridCol w:w="1310"/>
        <w:gridCol w:w="1366"/>
        <w:gridCol w:w="1395"/>
        <w:gridCol w:w="1328"/>
        <w:gridCol w:w="1363"/>
      </w:tblGrid>
      <w:tr w:rsidR="008748BD" w:rsidRPr="008748BD" w:rsidTr="008748BD">
        <w:trPr>
          <w:trHeight w:val="20"/>
        </w:trPr>
        <w:tc>
          <w:tcPr>
            <w:tcW w:w="2695" w:type="dxa"/>
            <w:vMerge w:val="restart"/>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Naziv projekta</w:t>
            </w:r>
          </w:p>
        </w:tc>
        <w:tc>
          <w:tcPr>
            <w:tcW w:w="1529" w:type="dxa"/>
            <w:vMerge w:val="restart"/>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Ugovorena sredstva</w:t>
            </w:r>
          </w:p>
        </w:tc>
        <w:tc>
          <w:tcPr>
            <w:tcW w:w="933" w:type="dxa"/>
            <w:vMerge w:val="restart"/>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Početak provedbe projekta</w:t>
            </w:r>
          </w:p>
        </w:tc>
        <w:tc>
          <w:tcPr>
            <w:tcW w:w="991" w:type="dxa"/>
            <w:vMerge w:val="restart"/>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Kraj provedbe projekta</w:t>
            </w:r>
          </w:p>
        </w:tc>
        <w:tc>
          <w:tcPr>
            <w:tcW w:w="2704" w:type="dxa"/>
            <w:vMerge w:val="restart"/>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Status projekta</w:t>
            </w:r>
          </w:p>
        </w:tc>
        <w:tc>
          <w:tcPr>
            <w:tcW w:w="688" w:type="dxa"/>
            <w:vMerge w:val="restart"/>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Izvor</w:t>
            </w:r>
          </w:p>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fin.</w:t>
            </w:r>
          </w:p>
        </w:tc>
        <w:tc>
          <w:tcPr>
            <w:tcW w:w="2676" w:type="dxa"/>
            <w:gridSpan w:val="2"/>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OSTVARENI</w:t>
            </w:r>
          </w:p>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PRIHODI</w:t>
            </w:r>
          </w:p>
        </w:tc>
        <w:tc>
          <w:tcPr>
            <w:tcW w:w="2723" w:type="dxa"/>
            <w:gridSpan w:val="2"/>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IZVRŠENI RASHODI</w:t>
            </w:r>
          </w:p>
        </w:tc>
        <w:tc>
          <w:tcPr>
            <w:tcW w:w="1363" w:type="dxa"/>
            <w:vMerge w:val="restart"/>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RAZLIKA</w:t>
            </w:r>
          </w:p>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(7+8-9-10)</w:t>
            </w:r>
          </w:p>
        </w:tc>
      </w:tr>
      <w:tr w:rsidR="008748BD" w:rsidRPr="008748BD" w:rsidTr="008748BD">
        <w:trPr>
          <w:trHeight w:val="20"/>
        </w:trPr>
        <w:tc>
          <w:tcPr>
            <w:tcW w:w="2695" w:type="dxa"/>
            <w:vMerge/>
            <w:shd w:val="clear" w:color="auto" w:fill="auto"/>
            <w:noWrap/>
            <w:vAlign w:val="center"/>
            <w:hideMark/>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1529" w:type="dxa"/>
            <w:vMerge/>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p>
        </w:tc>
        <w:tc>
          <w:tcPr>
            <w:tcW w:w="933" w:type="dxa"/>
            <w:vMerge/>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991" w:type="dxa"/>
            <w:vMerge/>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2704" w:type="dxa"/>
            <w:vMerge/>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688" w:type="dxa"/>
            <w:vMerge/>
            <w:shd w:val="clear" w:color="auto" w:fill="auto"/>
            <w:noWrap/>
            <w:vAlign w:val="center"/>
            <w:hideMark/>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1310" w:type="dxa"/>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POČETAK PROVEDBE DO 2023. GODINE</w:t>
            </w:r>
          </w:p>
        </w:tc>
        <w:tc>
          <w:tcPr>
            <w:tcW w:w="1366" w:type="dxa"/>
            <w:shd w:val="clear" w:color="auto" w:fill="auto"/>
            <w:vAlign w:val="center"/>
            <w:hideMark/>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2024. GODINA</w:t>
            </w:r>
          </w:p>
        </w:tc>
        <w:tc>
          <w:tcPr>
            <w:tcW w:w="1395" w:type="dxa"/>
            <w:shd w:val="clear" w:color="auto" w:fill="auto"/>
            <w:noWrap/>
            <w:vAlign w:val="center"/>
            <w:hideMark/>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POČETAK PROVEDBE DO 2023. GODINE</w:t>
            </w:r>
          </w:p>
        </w:tc>
        <w:tc>
          <w:tcPr>
            <w:tcW w:w="1328" w:type="dxa"/>
            <w:shd w:val="clear" w:color="auto" w:fill="auto"/>
            <w:noWrap/>
            <w:vAlign w:val="center"/>
            <w:hideMark/>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r w:rsidRPr="008748BD">
              <w:rPr>
                <w:rFonts w:ascii="Calibri" w:eastAsia="Times New Roman" w:hAnsi="Calibri" w:cs="Calibri"/>
                <w:b/>
                <w:bCs/>
                <w:color w:val="000000"/>
                <w:sz w:val="18"/>
                <w:szCs w:val="18"/>
                <w:lang w:eastAsia="hr-HR"/>
              </w:rPr>
              <w:t>2024.</w:t>
            </w:r>
          </w:p>
        </w:tc>
        <w:tc>
          <w:tcPr>
            <w:tcW w:w="1363" w:type="dxa"/>
            <w:vMerge/>
            <w:vAlign w:val="center"/>
          </w:tcPr>
          <w:p w:rsidR="008748BD" w:rsidRPr="008748BD" w:rsidRDefault="008748BD" w:rsidP="008748BD">
            <w:pPr>
              <w:spacing w:after="0" w:line="240" w:lineRule="auto"/>
              <w:jc w:val="center"/>
              <w:rPr>
                <w:rFonts w:ascii="Calibri" w:eastAsia="Times New Roman" w:hAnsi="Calibri" w:cs="Calibri"/>
                <w:b/>
                <w:bCs/>
                <w:color w:val="000000"/>
                <w:sz w:val="18"/>
                <w:szCs w:val="18"/>
                <w:lang w:eastAsia="hr-HR"/>
              </w:rPr>
            </w:pPr>
          </w:p>
        </w:tc>
      </w:tr>
      <w:tr w:rsidR="008748BD" w:rsidRPr="008748BD" w:rsidTr="008748BD">
        <w:trPr>
          <w:trHeight w:val="20"/>
        </w:trPr>
        <w:tc>
          <w:tcPr>
            <w:tcW w:w="2695"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1</w:t>
            </w:r>
          </w:p>
        </w:tc>
        <w:tc>
          <w:tcPr>
            <w:tcW w:w="1529"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2</w:t>
            </w:r>
          </w:p>
        </w:tc>
        <w:tc>
          <w:tcPr>
            <w:tcW w:w="933"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3</w:t>
            </w:r>
          </w:p>
        </w:tc>
        <w:tc>
          <w:tcPr>
            <w:tcW w:w="991"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4</w:t>
            </w:r>
          </w:p>
        </w:tc>
        <w:tc>
          <w:tcPr>
            <w:tcW w:w="2704"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5</w:t>
            </w:r>
          </w:p>
        </w:tc>
        <w:tc>
          <w:tcPr>
            <w:tcW w:w="688"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6</w:t>
            </w:r>
          </w:p>
        </w:tc>
        <w:tc>
          <w:tcPr>
            <w:tcW w:w="1310"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7</w:t>
            </w:r>
          </w:p>
        </w:tc>
        <w:tc>
          <w:tcPr>
            <w:tcW w:w="1366"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8</w:t>
            </w:r>
          </w:p>
        </w:tc>
        <w:tc>
          <w:tcPr>
            <w:tcW w:w="1395"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9</w:t>
            </w:r>
          </w:p>
        </w:tc>
        <w:tc>
          <w:tcPr>
            <w:tcW w:w="1328"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10</w:t>
            </w:r>
          </w:p>
        </w:tc>
        <w:tc>
          <w:tcPr>
            <w:tcW w:w="1363"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11</w:t>
            </w:r>
          </w:p>
        </w:tc>
      </w:tr>
      <w:tr w:rsidR="008748BD" w:rsidRPr="008748BD" w:rsidTr="008748BD">
        <w:trPr>
          <w:trHeight w:val="20"/>
        </w:trPr>
        <w:tc>
          <w:tcPr>
            <w:tcW w:w="2695" w:type="dxa"/>
            <w:shd w:val="clear" w:color="auto" w:fill="auto"/>
            <w:noWrap/>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PROJEKT 2023-1-HR01-KA121-VET-000115679 – ERASMUS +</w:t>
            </w:r>
          </w:p>
        </w:tc>
        <w:tc>
          <w:tcPr>
            <w:tcW w:w="1529" w:type="dxa"/>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68.030,00 EUR**</w:t>
            </w:r>
          </w:p>
        </w:tc>
        <w:tc>
          <w:tcPr>
            <w:tcW w:w="933"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1.6.2023.</w:t>
            </w:r>
          </w:p>
        </w:tc>
        <w:tc>
          <w:tcPr>
            <w:tcW w:w="991"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31.8.2024.</w:t>
            </w:r>
          </w:p>
        </w:tc>
        <w:tc>
          <w:tcPr>
            <w:tcW w:w="2704"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ZAVRŠEN, PODNESENO ZAVRŠNO IZVJEŠĆE I PRIMLJANA KONAČNA ISPLATA</w:t>
            </w:r>
          </w:p>
        </w:tc>
        <w:tc>
          <w:tcPr>
            <w:tcW w:w="688"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560</w:t>
            </w:r>
          </w:p>
        </w:tc>
        <w:tc>
          <w:tcPr>
            <w:tcW w:w="1310"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54.424,00 EUR</w:t>
            </w:r>
          </w:p>
        </w:tc>
        <w:tc>
          <w:tcPr>
            <w:tcW w:w="1366" w:type="dxa"/>
            <w:shd w:val="clear" w:color="auto" w:fill="auto"/>
            <w:noWrap/>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12.330,00 EUR</w:t>
            </w:r>
          </w:p>
        </w:tc>
        <w:tc>
          <w:tcPr>
            <w:tcW w:w="1395"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35.546,18</w:t>
            </w:r>
          </w:p>
        </w:tc>
        <w:tc>
          <w:tcPr>
            <w:tcW w:w="1328"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25.171,27 EUR</w:t>
            </w:r>
          </w:p>
        </w:tc>
        <w:tc>
          <w:tcPr>
            <w:tcW w:w="1363" w:type="dxa"/>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 xml:space="preserve">6.036,55 EUR   </w:t>
            </w:r>
          </w:p>
        </w:tc>
      </w:tr>
      <w:tr w:rsidR="008748BD" w:rsidRPr="008748BD" w:rsidTr="008748BD">
        <w:trPr>
          <w:trHeight w:val="20"/>
        </w:trPr>
        <w:tc>
          <w:tcPr>
            <w:tcW w:w="2695" w:type="dxa"/>
            <w:shd w:val="clear" w:color="auto" w:fill="auto"/>
            <w:noWrap/>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PROJEKT 2024-1-HR01-KA121-VET-000216556 – ERASMUS +</w:t>
            </w:r>
          </w:p>
        </w:tc>
        <w:tc>
          <w:tcPr>
            <w:tcW w:w="1529" w:type="dxa"/>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48.033,00 EUR</w:t>
            </w:r>
          </w:p>
        </w:tc>
        <w:tc>
          <w:tcPr>
            <w:tcW w:w="933"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1.6.2024.</w:t>
            </w:r>
          </w:p>
        </w:tc>
        <w:tc>
          <w:tcPr>
            <w:tcW w:w="991"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31.8.2025.</w:t>
            </w:r>
          </w:p>
        </w:tc>
        <w:tc>
          <w:tcPr>
            <w:tcW w:w="2704"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U PROVEDBI</w:t>
            </w:r>
          </w:p>
        </w:tc>
        <w:tc>
          <w:tcPr>
            <w:tcW w:w="688"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560</w:t>
            </w:r>
          </w:p>
        </w:tc>
        <w:tc>
          <w:tcPr>
            <w:tcW w:w="1310"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w:t>
            </w:r>
          </w:p>
        </w:tc>
        <w:tc>
          <w:tcPr>
            <w:tcW w:w="1366" w:type="dxa"/>
            <w:shd w:val="clear" w:color="auto" w:fill="auto"/>
            <w:noWrap/>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 xml:space="preserve">38.426,40 EUR </w:t>
            </w:r>
          </w:p>
        </w:tc>
        <w:tc>
          <w:tcPr>
            <w:tcW w:w="1395"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w:t>
            </w:r>
          </w:p>
        </w:tc>
        <w:tc>
          <w:tcPr>
            <w:tcW w:w="1328"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9.160,88 EUR</w:t>
            </w:r>
          </w:p>
        </w:tc>
        <w:tc>
          <w:tcPr>
            <w:tcW w:w="1363" w:type="dxa"/>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r w:rsidRPr="008748BD">
              <w:rPr>
                <w:rFonts w:ascii="Calibri" w:eastAsia="Times New Roman" w:hAnsi="Calibri" w:cs="Calibri"/>
                <w:color w:val="000000"/>
                <w:sz w:val="18"/>
                <w:szCs w:val="18"/>
                <w:lang w:eastAsia="hr-HR"/>
              </w:rPr>
              <w:t xml:space="preserve">29.265,52 EUR  </w:t>
            </w:r>
          </w:p>
        </w:tc>
      </w:tr>
      <w:tr w:rsidR="008748BD" w:rsidRPr="008748BD" w:rsidTr="008748BD">
        <w:trPr>
          <w:trHeight w:val="20"/>
        </w:trPr>
        <w:tc>
          <w:tcPr>
            <w:tcW w:w="2695" w:type="dxa"/>
            <w:shd w:val="clear" w:color="auto" w:fill="auto"/>
            <w:noWrap/>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p>
        </w:tc>
        <w:tc>
          <w:tcPr>
            <w:tcW w:w="1529"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933"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991"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2704"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688"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1310"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66"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95"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28"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63"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r>
      <w:tr w:rsidR="008748BD" w:rsidRPr="008748BD" w:rsidTr="008748BD">
        <w:trPr>
          <w:trHeight w:val="20"/>
        </w:trPr>
        <w:tc>
          <w:tcPr>
            <w:tcW w:w="2695" w:type="dxa"/>
            <w:shd w:val="clear" w:color="auto" w:fill="auto"/>
            <w:noWrap/>
            <w:vAlign w:val="center"/>
          </w:tcPr>
          <w:p w:rsidR="008748BD" w:rsidRPr="008748BD" w:rsidRDefault="008748BD" w:rsidP="008748BD">
            <w:pPr>
              <w:spacing w:after="0" w:line="240" w:lineRule="auto"/>
              <w:rPr>
                <w:rFonts w:ascii="Calibri" w:eastAsia="Times New Roman" w:hAnsi="Calibri" w:cs="Calibri"/>
                <w:color w:val="000000"/>
                <w:sz w:val="18"/>
                <w:szCs w:val="18"/>
                <w:lang w:eastAsia="hr-HR"/>
              </w:rPr>
            </w:pPr>
          </w:p>
        </w:tc>
        <w:tc>
          <w:tcPr>
            <w:tcW w:w="1529"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933"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991"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2704" w:type="dxa"/>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688" w:type="dxa"/>
            <w:shd w:val="clear" w:color="auto" w:fill="auto"/>
            <w:noWrap/>
            <w:vAlign w:val="center"/>
          </w:tcPr>
          <w:p w:rsidR="008748BD" w:rsidRPr="008748BD" w:rsidRDefault="008748BD" w:rsidP="008748BD">
            <w:pPr>
              <w:spacing w:after="0" w:line="240" w:lineRule="auto"/>
              <w:jc w:val="center"/>
              <w:rPr>
                <w:rFonts w:ascii="Calibri" w:eastAsia="Times New Roman" w:hAnsi="Calibri" w:cs="Calibri"/>
                <w:color w:val="000000"/>
                <w:sz w:val="18"/>
                <w:szCs w:val="18"/>
                <w:lang w:eastAsia="hr-HR"/>
              </w:rPr>
            </w:pPr>
          </w:p>
        </w:tc>
        <w:tc>
          <w:tcPr>
            <w:tcW w:w="1310"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66"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95"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28" w:type="dxa"/>
            <w:shd w:val="clear" w:color="auto" w:fill="auto"/>
            <w:noWrap/>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c>
          <w:tcPr>
            <w:tcW w:w="1363" w:type="dxa"/>
            <w:vAlign w:val="center"/>
          </w:tcPr>
          <w:p w:rsidR="008748BD" w:rsidRPr="008748BD" w:rsidRDefault="008748BD" w:rsidP="008748BD">
            <w:pPr>
              <w:spacing w:after="0" w:line="240" w:lineRule="auto"/>
              <w:jc w:val="right"/>
              <w:rPr>
                <w:rFonts w:ascii="Calibri" w:eastAsia="Times New Roman" w:hAnsi="Calibri" w:cs="Calibri"/>
                <w:color w:val="000000"/>
                <w:sz w:val="18"/>
                <w:szCs w:val="18"/>
                <w:lang w:eastAsia="hr-HR"/>
              </w:rPr>
            </w:pPr>
          </w:p>
        </w:tc>
      </w:tr>
    </w:tbl>
    <w:p w:rsidR="008748BD" w:rsidRPr="008748BD" w:rsidRDefault="008748BD" w:rsidP="008748BD">
      <w:pPr>
        <w:rPr>
          <w:rFonts w:ascii="Calibri" w:eastAsia="Calibri" w:hAnsi="Calibri" w:cs="Times New Roman"/>
        </w:rPr>
      </w:pPr>
    </w:p>
    <w:p w:rsidR="008748BD" w:rsidRPr="008748BD" w:rsidRDefault="008748BD" w:rsidP="008748BD">
      <w:pPr>
        <w:rPr>
          <w:rFonts w:ascii="Calibri" w:eastAsia="Calibri" w:hAnsi="Calibri" w:cs="Times New Roman"/>
        </w:rPr>
      </w:pPr>
      <w:r w:rsidRPr="008748BD">
        <w:rPr>
          <w:rFonts w:ascii="Calibri" w:eastAsia="Calibri" w:hAnsi="Calibri" w:cs="Times New Roman"/>
        </w:rPr>
        <w:t>* Škola je nositelj ERASMUS akreditacije u području strukovnog obrazovanja i osposobljavanja (broj akreditacije: 2022-1-HR01-KA120-VET-000105242) u periodu od 1.2.2023. do 31.12.2027. godine.</w:t>
      </w:r>
    </w:p>
    <w:p w:rsidR="008748BD" w:rsidRPr="008748BD" w:rsidRDefault="008748BD" w:rsidP="008748BD">
      <w:pPr>
        <w:rPr>
          <w:rFonts w:ascii="Calibri" w:eastAsia="Calibri" w:hAnsi="Calibri" w:cs="Times New Roman"/>
        </w:rPr>
      </w:pPr>
      <w:r w:rsidRPr="008748BD">
        <w:rPr>
          <w:rFonts w:ascii="Calibri" w:eastAsia="Calibri" w:hAnsi="Calibri" w:cs="Times New Roman"/>
        </w:rPr>
        <w:t xml:space="preserve">** Kod projekata financiranih iz </w:t>
      </w:r>
      <w:proofErr w:type="spellStart"/>
      <w:r w:rsidRPr="008748BD">
        <w:rPr>
          <w:rFonts w:ascii="Calibri" w:eastAsia="Calibri" w:hAnsi="Calibri" w:cs="Times New Roman"/>
        </w:rPr>
        <w:t>Erasmus</w:t>
      </w:r>
      <w:proofErr w:type="spellEnd"/>
      <w:r w:rsidRPr="008748BD">
        <w:rPr>
          <w:rFonts w:ascii="Calibri" w:eastAsia="Calibri" w:hAnsi="Calibri" w:cs="Times New Roman"/>
        </w:rPr>
        <w:t>+ programa korisnik će u trenutku kada dobije sredstva imati prihod temeljem prijenosa EU sredstava, dok će rashod evidentirati prema prirodnoj vrsti troška u trenutku nastanka. U ovom slučaju nije potrebno dodatno izvještavanje korisnika o potrošenim sredstvima kako bi se evidentirao prihod od EU kod Agencije za mobilnost. Prilikom vrednovanja završnog izvješća ocjenjuje se kvaliteta provedenih aktivnosti te se u slučaju manjkave, djelomične ili zakašnjele provedbe korisniku umanjuje financijska potpora ovisno o dobivenoj ocjeni u određenom postotku na određene kategorije troškova ili na ukupan iznos ugovorenih sredstava, a ne temeljem računa.</w:t>
      </w:r>
    </w:p>
    <w:p w:rsidR="008748BD" w:rsidRPr="008748BD" w:rsidRDefault="008748BD" w:rsidP="008748BD">
      <w:pPr>
        <w:spacing w:after="0"/>
        <w:rPr>
          <w:rFonts w:ascii="Calibri" w:eastAsia="Calibri" w:hAnsi="Calibri" w:cs="Times New Roman"/>
        </w:rPr>
      </w:pPr>
      <w:r w:rsidRPr="008748BD">
        <w:rPr>
          <w:rFonts w:ascii="Calibri" w:eastAsia="Calibri" w:hAnsi="Calibri" w:cs="Times New Roman"/>
        </w:rPr>
        <w:t>Klasa: 400-04/25-01/</w:t>
      </w:r>
    </w:p>
    <w:p w:rsidR="008748BD" w:rsidRPr="008748BD" w:rsidRDefault="008748BD" w:rsidP="008748BD">
      <w:pPr>
        <w:spacing w:after="0"/>
        <w:rPr>
          <w:rFonts w:ascii="Calibri" w:eastAsia="Calibri" w:hAnsi="Calibri" w:cs="Times New Roman"/>
        </w:rPr>
      </w:pPr>
      <w:proofErr w:type="spellStart"/>
      <w:r w:rsidRPr="008748BD">
        <w:rPr>
          <w:rFonts w:ascii="Calibri" w:eastAsia="Calibri" w:hAnsi="Calibri" w:cs="Times New Roman"/>
        </w:rPr>
        <w:t>Urbroj</w:t>
      </w:r>
      <w:proofErr w:type="spellEnd"/>
      <w:r w:rsidRPr="008748BD">
        <w:rPr>
          <w:rFonts w:ascii="Calibri" w:eastAsia="Calibri" w:hAnsi="Calibri" w:cs="Times New Roman"/>
        </w:rPr>
        <w:t>: 2133-48-01-25-01</w:t>
      </w:r>
    </w:p>
    <w:p w:rsidR="008748BD" w:rsidRPr="008748BD" w:rsidRDefault="008748BD" w:rsidP="008748BD">
      <w:pPr>
        <w:spacing w:after="0"/>
        <w:rPr>
          <w:rFonts w:ascii="Calibri" w:eastAsia="Calibri" w:hAnsi="Calibri" w:cs="Times New Roman"/>
        </w:rPr>
      </w:pPr>
      <w:r w:rsidRPr="008748BD">
        <w:rPr>
          <w:rFonts w:ascii="Calibri" w:eastAsia="Calibri" w:hAnsi="Calibri" w:cs="Times New Roman"/>
        </w:rPr>
        <w:t>Karlovac, 2</w:t>
      </w:r>
      <w:r w:rsidR="00FC7C09">
        <w:rPr>
          <w:rFonts w:ascii="Calibri" w:eastAsia="Calibri" w:hAnsi="Calibri" w:cs="Times New Roman"/>
        </w:rPr>
        <w:t>4</w:t>
      </w:r>
      <w:r w:rsidRPr="008748BD">
        <w:rPr>
          <w:rFonts w:ascii="Calibri" w:eastAsia="Calibri" w:hAnsi="Calibri" w:cs="Times New Roman"/>
        </w:rPr>
        <w:t>.3.2024.</w:t>
      </w:r>
    </w:p>
    <w:p w:rsidR="008748BD" w:rsidRPr="008748BD" w:rsidRDefault="008748BD" w:rsidP="008748BD">
      <w:pPr>
        <w:spacing w:after="0"/>
        <w:rPr>
          <w:rFonts w:ascii="Calibri" w:eastAsia="Calibri" w:hAnsi="Calibri" w:cs="Times New Roman"/>
        </w:rPr>
      </w:pPr>
    </w:p>
    <w:p w:rsidR="008748BD" w:rsidRPr="008748BD" w:rsidRDefault="008748BD" w:rsidP="008748BD">
      <w:pPr>
        <w:spacing w:after="0"/>
        <w:rPr>
          <w:rFonts w:ascii="Calibri" w:eastAsia="Calibri" w:hAnsi="Calibri" w:cs="Times New Roman"/>
        </w:rPr>
      </w:pPr>
      <w:r w:rsidRPr="008748BD">
        <w:rPr>
          <w:rFonts w:ascii="Calibri" w:eastAsia="Calibri" w:hAnsi="Calibri" w:cs="Times New Roman"/>
        </w:rPr>
        <w:t>predsjednica Školskog odbora</w:t>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t>M.P.</w:t>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t>ravnateljica</w:t>
      </w:r>
    </w:p>
    <w:p w:rsidR="008748BD" w:rsidRPr="008748BD" w:rsidRDefault="008748BD" w:rsidP="008748BD">
      <w:pPr>
        <w:spacing w:after="0"/>
        <w:rPr>
          <w:rFonts w:ascii="Calibri" w:eastAsia="Calibri" w:hAnsi="Calibri" w:cs="Times New Roman"/>
        </w:rPr>
      </w:pPr>
      <w:proofErr w:type="spellStart"/>
      <w:r w:rsidRPr="008748BD">
        <w:rPr>
          <w:rFonts w:ascii="Calibri" w:eastAsia="Calibri" w:hAnsi="Calibri" w:cs="Times New Roman"/>
        </w:rPr>
        <w:t>Kristinka</w:t>
      </w:r>
      <w:proofErr w:type="spellEnd"/>
      <w:r w:rsidRPr="008748BD">
        <w:rPr>
          <w:rFonts w:ascii="Calibri" w:eastAsia="Calibri" w:hAnsi="Calibri" w:cs="Times New Roman"/>
        </w:rPr>
        <w:t xml:space="preserve"> Jurčević</w:t>
      </w:r>
      <w:r w:rsidRPr="008748BD">
        <w:rPr>
          <w:rFonts w:ascii="Calibri" w:eastAsia="Calibri" w:hAnsi="Calibri" w:cs="Times New Roman"/>
        </w:rPr>
        <w:tab/>
      </w:r>
      <w:r w:rsidRPr="008748BD">
        <w:rPr>
          <w:rFonts w:ascii="Calibri" w:eastAsia="Calibri" w:hAnsi="Calibri" w:cs="Times New Roman"/>
        </w:rPr>
        <w:tab/>
      </w:r>
      <w:bookmarkStart w:id="2" w:name="_GoBack"/>
      <w:bookmarkEnd w:id="2"/>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t>Snježana Erdeljac</w:t>
      </w:r>
    </w:p>
    <w:p w:rsidR="008748BD" w:rsidRPr="008748BD" w:rsidRDefault="008748BD" w:rsidP="008748BD">
      <w:pPr>
        <w:spacing w:after="0"/>
        <w:rPr>
          <w:rFonts w:ascii="Calibri" w:eastAsia="Calibri" w:hAnsi="Calibri" w:cs="Times New Roman"/>
        </w:rPr>
      </w:pPr>
    </w:p>
    <w:p w:rsidR="008748BD" w:rsidRPr="008748BD" w:rsidRDefault="008748BD" w:rsidP="008748BD">
      <w:pPr>
        <w:spacing w:after="0"/>
        <w:rPr>
          <w:rFonts w:ascii="Calibri" w:eastAsia="Calibri" w:hAnsi="Calibri" w:cs="Times New Roman"/>
        </w:rPr>
      </w:pPr>
      <w:r w:rsidRPr="008748BD">
        <w:rPr>
          <w:rFonts w:ascii="Calibri" w:eastAsia="Calibri" w:hAnsi="Calibri" w:cs="Times New Roman"/>
        </w:rPr>
        <w:t>_________________________</w:t>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r>
      <w:r w:rsidRPr="008748BD">
        <w:rPr>
          <w:rFonts w:ascii="Calibri" w:eastAsia="Calibri" w:hAnsi="Calibri" w:cs="Times New Roman"/>
        </w:rPr>
        <w:tab/>
        <w:t>___________________________</w:t>
      </w:r>
    </w:p>
    <w:sectPr w:rsidR="008748BD" w:rsidRPr="008748BD" w:rsidSect="008748BD">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2022"/>
    <w:multiLevelType w:val="hybridMultilevel"/>
    <w:tmpl w:val="7108B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00879"/>
    <w:rsid w:val="00033996"/>
    <w:rsid w:val="00072853"/>
    <w:rsid w:val="001148DC"/>
    <w:rsid w:val="001507AE"/>
    <w:rsid w:val="00182951"/>
    <w:rsid w:val="001E1CB4"/>
    <w:rsid w:val="001E29B4"/>
    <w:rsid w:val="002C6330"/>
    <w:rsid w:val="0034749B"/>
    <w:rsid w:val="00353A7D"/>
    <w:rsid w:val="004145CF"/>
    <w:rsid w:val="00416DA4"/>
    <w:rsid w:val="00492378"/>
    <w:rsid w:val="004950C1"/>
    <w:rsid w:val="005331C9"/>
    <w:rsid w:val="00594095"/>
    <w:rsid w:val="007111B8"/>
    <w:rsid w:val="00803FC4"/>
    <w:rsid w:val="008339E3"/>
    <w:rsid w:val="0086366E"/>
    <w:rsid w:val="008748BD"/>
    <w:rsid w:val="00880C64"/>
    <w:rsid w:val="008909AD"/>
    <w:rsid w:val="008E0D90"/>
    <w:rsid w:val="009730D7"/>
    <w:rsid w:val="009B149E"/>
    <w:rsid w:val="00A00879"/>
    <w:rsid w:val="00A062E6"/>
    <w:rsid w:val="00A21756"/>
    <w:rsid w:val="00A567D5"/>
    <w:rsid w:val="00A80850"/>
    <w:rsid w:val="00B14753"/>
    <w:rsid w:val="00C11C42"/>
    <w:rsid w:val="00C4035B"/>
    <w:rsid w:val="00C844E7"/>
    <w:rsid w:val="00C9452B"/>
    <w:rsid w:val="00CD4104"/>
    <w:rsid w:val="00D00246"/>
    <w:rsid w:val="00DA7F49"/>
    <w:rsid w:val="00DC73E4"/>
    <w:rsid w:val="00E8382D"/>
    <w:rsid w:val="00EB583A"/>
    <w:rsid w:val="00EC3B7B"/>
    <w:rsid w:val="00EF1DCC"/>
    <w:rsid w:val="00F6381A"/>
    <w:rsid w:val="00FC7C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33E9"/>
  <w15:docId w15:val="{C2425F7B-FAEB-48E8-B6AD-1E472545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66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53A7D"/>
    <w:pPr>
      <w:ind w:left="720"/>
      <w:contextualSpacing/>
    </w:pPr>
  </w:style>
  <w:style w:type="paragraph" w:styleId="Tekstbalonia">
    <w:name w:val="Balloon Text"/>
    <w:basedOn w:val="Normal"/>
    <w:link w:val="TekstbaloniaChar"/>
    <w:uiPriority w:val="99"/>
    <w:semiHidden/>
    <w:unhideWhenUsed/>
    <w:rsid w:val="00353A7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53A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13428">
      <w:bodyDiv w:val="1"/>
      <w:marLeft w:val="0"/>
      <w:marRight w:val="0"/>
      <w:marTop w:val="0"/>
      <w:marBottom w:val="0"/>
      <w:divBdr>
        <w:top w:val="none" w:sz="0" w:space="0" w:color="auto"/>
        <w:left w:val="none" w:sz="0" w:space="0" w:color="auto"/>
        <w:bottom w:val="none" w:sz="0" w:space="0" w:color="auto"/>
        <w:right w:val="none" w:sz="0" w:space="0" w:color="auto"/>
      </w:divBdr>
    </w:div>
    <w:div w:id="162681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2BDB-8949-4FEE-B4D2-00E3A497F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Pages>
  <Words>1092</Words>
  <Characters>6226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Računovodstvo</dc:creator>
  <cp:lastModifiedBy>Računovodstvo</cp:lastModifiedBy>
  <cp:revision>23</cp:revision>
  <cp:lastPrinted>2025-03-20T09:22:00Z</cp:lastPrinted>
  <dcterms:created xsi:type="dcterms:W3CDTF">2024-02-23T10:49:00Z</dcterms:created>
  <dcterms:modified xsi:type="dcterms:W3CDTF">2025-03-20T14:26:00Z</dcterms:modified>
</cp:coreProperties>
</file>